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E8F64">
      <w:pPr>
        <w:keepNext w:val="0"/>
        <w:keepLines w:val="0"/>
        <w:pageBreakBefore w:val="0"/>
        <w:numPr>
          <w:ilvl w:val="0"/>
          <w:numId w:val="0"/>
        </w:numPr>
        <w:kinsoku/>
        <w:wordWrap/>
        <w:overflowPunct/>
        <w:topLinePunct w:val="0"/>
        <w:autoSpaceDE/>
        <w:autoSpaceDN/>
        <w:bidi w:val="0"/>
        <w:adjustRightInd/>
        <w:snapToGrid/>
        <w:spacing w:line="480" w:lineRule="exact"/>
        <w:jc w:val="left"/>
        <w:rPr>
          <w:rStyle w:val="6"/>
          <w:rFonts w:hint="eastAsia" w:ascii="黑体" w:hAnsi="黑体" w:eastAsia="黑体" w:cs="黑体"/>
          <w:b w:val="0"/>
          <w:bCs/>
          <w:i w:val="0"/>
          <w:iCs w:val="0"/>
          <w:caps w:val="0"/>
          <w:color w:val="auto"/>
          <w:spacing w:val="0"/>
          <w:kern w:val="0"/>
          <w:sz w:val="32"/>
          <w:szCs w:val="32"/>
          <w:lang w:val="en-US" w:eastAsia="zh-CN" w:bidi="ar"/>
        </w:rPr>
      </w:pPr>
      <w:r>
        <w:rPr>
          <w:rStyle w:val="6"/>
          <w:rFonts w:hint="eastAsia" w:ascii="黑体" w:hAnsi="黑体" w:eastAsia="黑体" w:cs="黑体"/>
          <w:b w:val="0"/>
          <w:bCs/>
          <w:i w:val="0"/>
          <w:iCs w:val="0"/>
          <w:caps w:val="0"/>
          <w:color w:val="auto"/>
          <w:spacing w:val="0"/>
          <w:kern w:val="0"/>
          <w:sz w:val="32"/>
          <w:szCs w:val="32"/>
          <w:lang w:val="en-US" w:eastAsia="zh-CN" w:bidi="ar"/>
        </w:rPr>
        <w:t>附件</w:t>
      </w:r>
    </w:p>
    <w:p w14:paraId="33E96792">
      <w:pPr>
        <w:keepNext w:val="0"/>
        <w:keepLines w:val="0"/>
        <w:pageBreakBefore w:val="0"/>
        <w:numPr>
          <w:ilvl w:val="0"/>
          <w:numId w:val="0"/>
        </w:numPr>
        <w:kinsoku/>
        <w:wordWrap/>
        <w:overflowPunct/>
        <w:topLinePunct w:val="0"/>
        <w:autoSpaceDE/>
        <w:autoSpaceDN/>
        <w:bidi w:val="0"/>
        <w:adjustRightInd/>
        <w:snapToGrid/>
        <w:spacing w:line="480" w:lineRule="exact"/>
        <w:jc w:val="center"/>
        <w:rPr>
          <w:rStyle w:val="6"/>
          <w:rFonts w:hint="eastAsia" w:asciiTheme="majorEastAsia" w:hAnsiTheme="majorEastAsia" w:eastAsiaTheme="majorEastAsia" w:cstheme="majorEastAsia"/>
          <w:b/>
          <w:bCs w:val="0"/>
          <w:i w:val="0"/>
          <w:iCs w:val="0"/>
          <w:caps w:val="0"/>
          <w:color w:val="auto"/>
          <w:spacing w:val="0"/>
          <w:kern w:val="0"/>
          <w:sz w:val="44"/>
          <w:szCs w:val="44"/>
          <w:lang w:val="en-US" w:eastAsia="zh-CN" w:bidi="ar"/>
        </w:rPr>
      </w:pPr>
    </w:p>
    <w:p w14:paraId="6F11005F">
      <w:pPr>
        <w:keepNext w:val="0"/>
        <w:keepLines w:val="0"/>
        <w:pageBreakBefore w:val="0"/>
        <w:numPr>
          <w:ilvl w:val="0"/>
          <w:numId w:val="0"/>
        </w:numPr>
        <w:kinsoku/>
        <w:wordWrap/>
        <w:overflowPunct/>
        <w:topLinePunct w:val="0"/>
        <w:autoSpaceDE/>
        <w:autoSpaceDN/>
        <w:bidi w:val="0"/>
        <w:adjustRightInd/>
        <w:snapToGrid/>
        <w:spacing w:line="480" w:lineRule="exact"/>
        <w:jc w:val="center"/>
        <w:rPr>
          <w:rStyle w:val="6"/>
          <w:rFonts w:hint="eastAsia" w:asciiTheme="majorEastAsia" w:hAnsiTheme="majorEastAsia" w:eastAsiaTheme="majorEastAsia" w:cstheme="majorEastAsia"/>
          <w:b/>
          <w:bCs w:val="0"/>
          <w:i w:val="0"/>
          <w:iCs w:val="0"/>
          <w:caps w:val="0"/>
          <w:color w:val="auto"/>
          <w:spacing w:val="0"/>
          <w:kern w:val="0"/>
          <w:sz w:val="44"/>
          <w:szCs w:val="44"/>
          <w:lang w:val="en-US" w:eastAsia="zh-CN" w:bidi="ar"/>
        </w:rPr>
      </w:pPr>
      <w:r>
        <w:rPr>
          <w:rStyle w:val="6"/>
          <w:rFonts w:hint="eastAsia" w:asciiTheme="majorEastAsia" w:hAnsiTheme="majorEastAsia" w:eastAsiaTheme="majorEastAsia" w:cstheme="majorEastAsia"/>
          <w:b/>
          <w:bCs w:val="0"/>
          <w:i w:val="0"/>
          <w:iCs w:val="0"/>
          <w:caps w:val="0"/>
          <w:color w:val="auto"/>
          <w:spacing w:val="0"/>
          <w:kern w:val="0"/>
          <w:sz w:val="44"/>
          <w:szCs w:val="44"/>
          <w:lang w:val="en-US" w:eastAsia="zh-CN" w:bidi="ar"/>
        </w:rPr>
        <w:t>项目要求</w:t>
      </w:r>
    </w:p>
    <w:p w14:paraId="7E1F45FE">
      <w:pPr>
        <w:spacing w:line="360" w:lineRule="auto"/>
        <w:rPr>
          <w:rFonts w:hint="eastAsia" w:ascii="黑体" w:hAnsi="黑体" w:eastAsia="黑体" w:cs="黑体"/>
          <w:b w:val="0"/>
          <w:bCs w:val="0"/>
          <w:color w:val="auto"/>
          <w:sz w:val="28"/>
          <w:szCs w:val="28"/>
          <w:highlight w:val="none"/>
          <w:lang w:val="en-US" w:eastAsia="zh-CN"/>
        </w:rPr>
      </w:pPr>
    </w:p>
    <w:p w14:paraId="699C3955">
      <w:pPr>
        <w:spacing w:line="360" w:lineRule="auto"/>
        <w:rPr>
          <w:rFonts w:hint="eastAsia" w:ascii="黑体" w:hAnsi="黑体" w:eastAsia="黑体" w:cs="黑体"/>
          <w:b w:val="0"/>
          <w:bCs w:val="0"/>
          <w:color w:val="auto"/>
          <w:sz w:val="28"/>
          <w:szCs w:val="28"/>
          <w:highlight w:val="none"/>
        </w:rPr>
      </w:pPr>
      <w:r>
        <w:rPr>
          <w:rFonts w:hint="eastAsia" w:ascii="黑体" w:hAnsi="黑体" w:eastAsia="黑体" w:cs="黑体"/>
          <w:b w:val="0"/>
          <w:bCs w:val="0"/>
          <w:color w:val="auto"/>
          <w:sz w:val="28"/>
          <w:szCs w:val="28"/>
          <w:highlight w:val="none"/>
          <w:lang w:val="en-US" w:eastAsia="zh-CN"/>
        </w:rPr>
        <w:t>一、</w:t>
      </w:r>
      <w:r>
        <w:rPr>
          <w:rFonts w:hint="eastAsia" w:ascii="黑体" w:hAnsi="黑体" w:eastAsia="黑体" w:cs="黑体"/>
          <w:b w:val="0"/>
          <w:bCs w:val="0"/>
          <w:color w:val="auto"/>
          <w:sz w:val="28"/>
          <w:szCs w:val="28"/>
          <w:highlight w:val="none"/>
        </w:rPr>
        <w:t>服务标准</w:t>
      </w:r>
    </w:p>
    <w:p w14:paraId="41DBF901">
      <w:pPr>
        <w:pStyle w:val="7"/>
        <w:spacing w:line="360" w:lineRule="auto"/>
        <w:ind w:firstLine="480"/>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供应商应按照相关行业主管部门要求，保证污水处理站的正常运行和污水达标排放，运行维护工作须满足以下标准</w:t>
      </w:r>
      <w:r>
        <w:rPr>
          <w:rFonts w:hint="eastAsia" w:ascii="仿宋" w:hAnsi="仿宋" w:eastAsia="仿宋" w:cs="仿宋"/>
          <w:color w:val="auto"/>
          <w:sz w:val="28"/>
          <w:szCs w:val="28"/>
          <w:highlight w:val="none"/>
          <w:lang w:eastAsia="zh-CN"/>
        </w:rPr>
        <w:t>和</w:t>
      </w:r>
      <w:r>
        <w:rPr>
          <w:rFonts w:hint="eastAsia" w:ascii="仿宋" w:hAnsi="仿宋" w:eastAsia="仿宋" w:cs="仿宋"/>
          <w:color w:val="auto"/>
          <w:sz w:val="28"/>
          <w:szCs w:val="28"/>
          <w:highlight w:val="none"/>
        </w:rPr>
        <w:t>技术规范：</w:t>
      </w:r>
    </w:p>
    <w:p w14:paraId="14001A62">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rPr>
        <w:t>《医疗机构水污染物排放标准》(GB 18466-2005)；</w:t>
      </w:r>
    </w:p>
    <w:p w14:paraId="2F298D63">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rPr>
        <w:t>《污水综合排放标准》(GB 8978-1996)；</w:t>
      </w:r>
    </w:p>
    <w:p w14:paraId="39D9F840">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3.</w:t>
      </w:r>
      <w:r>
        <w:rPr>
          <w:rFonts w:hint="eastAsia" w:ascii="仿宋" w:hAnsi="仿宋" w:eastAsia="仿宋" w:cs="仿宋"/>
          <w:color w:val="auto"/>
          <w:sz w:val="28"/>
          <w:szCs w:val="28"/>
          <w:highlight w:val="none"/>
        </w:rPr>
        <w:t>《医院污水处理工程技术规范》(HJ 2029-2013)；</w:t>
      </w:r>
    </w:p>
    <w:p w14:paraId="0966BC5B">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4.</w:t>
      </w:r>
      <w:r>
        <w:rPr>
          <w:rFonts w:hint="eastAsia" w:ascii="仿宋" w:hAnsi="仿宋" w:eastAsia="仿宋" w:cs="仿宋"/>
          <w:color w:val="auto"/>
          <w:sz w:val="28"/>
          <w:szCs w:val="28"/>
          <w:highlight w:val="none"/>
        </w:rPr>
        <w:t>《新型冠状病毒污染的医疗污水应急处理技术方案》(试行)；</w:t>
      </w:r>
    </w:p>
    <w:p w14:paraId="1FB016C1">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5.</w:t>
      </w:r>
      <w:r>
        <w:rPr>
          <w:rFonts w:hint="eastAsia" w:ascii="仿宋" w:hAnsi="仿宋" w:eastAsia="仿宋" w:cs="仿宋"/>
          <w:color w:val="auto"/>
          <w:sz w:val="28"/>
          <w:szCs w:val="28"/>
          <w:highlight w:val="none"/>
        </w:rPr>
        <w:t>《排污许可证申请与核发技术规范 医疗机构》(HJ 1105-2020)；</w:t>
      </w:r>
    </w:p>
    <w:p w14:paraId="233B8F46">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6.</w:t>
      </w:r>
      <w:r>
        <w:rPr>
          <w:rFonts w:hint="eastAsia" w:ascii="仿宋" w:hAnsi="仿宋" w:eastAsia="仿宋" w:cs="仿宋"/>
          <w:color w:val="auto"/>
          <w:sz w:val="28"/>
          <w:szCs w:val="28"/>
          <w:highlight w:val="none"/>
        </w:rPr>
        <w:t>《排污许可管理条例》(中华人民共和国国务院令第736号)；</w:t>
      </w:r>
    </w:p>
    <w:p w14:paraId="7A120C12">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7.</w:t>
      </w:r>
      <w:r>
        <w:rPr>
          <w:rFonts w:hint="eastAsia" w:ascii="仿宋" w:hAnsi="仿宋" w:eastAsia="仿宋" w:cs="仿宋"/>
          <w:color w:val="auto"/>
          <w:sz w:val="28"/>
          <w:szCs w:val="28"/>
          <w:highlight w:val="none"/>
        </w:rPr>
        <w:t>《水污染源在线监测系统（COD</w:t>
      </w:r>
      <w:r>
        <w:rPr>
          <w:rFonts w:hint="eastAsia" w:ascii="仿宋" w:hAnsi="仿宋" w:eastAsia="仿宋" w:cs="仿宋"/>
          <w:color w:val="auto"/>
          <w:sz w:val="28"/>
          <w:szCs w:val="28"/>
          <w:highlight w:val="none"/>
          <w:vertAlign w:val="subscript"/>
        </w:rPr>
        <w:t>Cr</w:t>
      </w:r>
      <w:r>
        <w:rPr>
          <w:rFonts w:hint="eastAsia" w:ascii="仿宋" w:hAnsi="仿宋" w:eastAsia="仿宋" w:cs="仿宋"/>
          <w:color w:val="auto"/>
          <w:sz w:val="28"/>
          <w:szCs w:val="28"/>
          <w:highlight w:val="none"/>
        </w:rPr>
        <w:t>、NH</w:t>
      </w:r>
      <w:r>
        <w:rPr>
          <w:rFonts w:hint="eastAsia" w:ascii="仿宋" w:hAnsi="仿宋" w:eastAsia="仿宋" w:cs="仿宋"/>
          <w:color w:val="auto"/>
          <w:sz w:val="28"/>
          <w:szCs w:val="28"/>
          <w:highlight w:val="none"/>
          <w:vertAlign w:val="subscript"/>
        </w:rPr>
        <w:t>3</w:t>
      </w:r>
      <w:r>
        <w:rPr>
          <w:rFonts w:hint="eastAsia" w:ascii="仿宋" w:hAnsi="仿宋" w:eastAsia="仿宋" w:cs="仿宋"/>
          <w:color w:val="auto"/>
          <w:sz w:val="28"/>
          <w:szCs w:val="28"/>
          <w:highlight w:val="none"/>
        </w:rPr>
        <w:t>-N 等）安装技术规范》（HJ 353-2019）；</w:t>
      </w:r>
    </w:p>
    <w:p w14:paraId="53A5E1FF">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8.</w:t>
      </w:r>
      <w:r>
        <w:rPr>
          <w:rFonts w:hint="eastAsia" w:ascii="仿宋" w:hAnsi="仿宋" w:eastAsia="仿宋" w:cs="仿宋"/>
          <w:color w:val="auto"/>
          <w:sz w:val="28"/>
          <w:szCs w:val="28"/>
          <w:highlight w:val="none"/>
        </w:rPr>
        <w:t>《水污染源在线监测系统（COD</w:t>
      </w:r>
      <w:r>
        <w:rPr>
          <w:rFonts w:hint="eastAsia" w:ascii="仿宋" w:hAnsi="仿宋" w:eastAsia="仿宋" w:cs="仿宋"/>
          <w:color w:val="auto"/>
          <w:sz w:val="28"/>
          <w:szCs w:val="28"/>
          <w:highlight w:val="none"/>
          <w:vertAlign w:val="subscript"/>
        </w:rPr>
        <w:t>Cr</w:t>
      </w:r>
      <w:r>
        <w:rPr>
          <w:rFonts w:hint="eastAsia" w:ascii="仿宋" w:hAnsi="仿宋" w:eastAsia="仿宋" w:cs="仿宋"/>
          <w:color w:val="auto"/>
          <w:sz w:val="28"/>
          <w:szCs w:val="28"/>
          <w:highlight w:val="none"/>
        </w:rPr>
        <w:t>、NH</w:t>
      </w:r>
      <w:r>
        <w:rPr>
          <w:rFonts w:hint="eastAsia" w:ascii="仿宋" w:hAnsi="仿宋" w:eastAsia="仿宋" w:cs="仿宋"/>
          <w:color w:val="auto"/>
          <w:sz w:val="28"/>
          <w:szCs w:val="28"/>
          <w:highlight w:val="none"/>
          <w:vertAlign w:val="subscript"/>
        </w:rPr>
        <w:t>3</w:t>
      </w:r>
      <w:r>
        <w:rPr>
          <w:rFonts w:hint="eastAsia" w:ascii="仿宋" w:hAnsi="仿宋" w:eastAsia="仿宋" w:cs="仿宋"/>
          <w:color w:val="auto"/>
          <w:sz w:val="28"/>
          <w:szCs w:val="28"/>
          <w:highlight w:val="none"/>
        </w:rPr>
        <w:t>-N 等）验收技术规范》（HJ 354-2019）；</w:t>
      </w:r>
    </w:p>
    <w:p w14:paraId="3C79A0CE">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9.</w:t>
      </w:r>
      <w:r>
        <w:rPr>
          <w:rFonts w:hint="eastAsia" w:ascii="仿宋" w:hAnsi="仿宋" w:eastAsia="仿宋" w:cs="仿宋"/>
          <w:color w:val="auto"/>
          <w:sz w:val="28"/>
          <w:szCs w:val="28"/>
          <w:highlight w:val="none"/>
        </w:rPr>
        <w:t>《水污染源在线监测系统（COD</w:t>
      </w:r>
      <w:r>
        <w:rPr>
          <w:rFonts w:hint="eastAsia" w:ascii="仿宋" w:hAnsi="仿宋" w:eastAsia="仿宋" w:cs="仿宋"/>
          <w:color w:val="auto"/>
          <w:sz w:val="28"/>
          <w:szCs w:val="28"/>
          <w:highlight w:val="none"/>
          <w:vertAlign w:val="subscript"/>
        </w:rPr>
        <w:t>Cr</w:t>
      </w:r>
      <w:r>
        <w:rPr>
          <w:rFonts w:hint="eastAsia" w:ascii="仿宋" w:hAnsi="仿宋" w:eastAsia="仿宋" w:cs="仿宋"/>
          <w:color w:val="auto"/>
          <w:sz w:val="28"/>
          <w:szCs w:val="28"/>
          <w:highlight w:val="none"/>
        </w:rPr>
        <w:t>、NH</w:t>
      </w:r>
      <w:r>
        <w:rPr>
          <w:rFonts w:hint="eastAsia" w:ascii="仿宋" w:hAnsi="仿宋" w:eastAsia="仿宋" w:cs="仿宋"/>
          <w:color w:val="auto"/>
          <w:sz w:val="28"/>
          <w:szCs w:val="28"/>
          <w:highlight w:val="none"/>
          <w:vertAlign w:val="subscript"/>
        </w:rPr>
        <w:t>3</w:t>
      </w:r>
      <w:r>
        <w:rPr>
          <w:rFonts w:hint="eastAsia" w:ascii="仿宋" w:hAnsi="仿宋" w:eastAsia="仿宋" w:cs="仿宋"/>
          <w:color w:val="auto"/>
          <w:sz w:val="28"/>
          <w:szCs w:val="28"/>
          <w:highlight w:val="none"/>
        </w:rPr>
        <w:t>-N 等）运行技术规范》（HJ 355-2019）；</w:t>
      </w:r>
    </w:p>
    <w:p w14:paraId="1CCFF938">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10.</w:t>
      </w:r>
      <w:r>
        <w:rPr>
          <w:rFonts w:hint="eastAsia" w:ascii="仿宋" w:hAnsi="仿宋" w:eastAsia="仿宋" w:cs="仿宋"/>
          <w:color w:val="auto"/>
          <w:sz w:val="28"/>
          <w:szCs w:val="28"/>
          <w:highlight w:val="none"/>
        </w:rPr>
        <w:t>《水污染源在线监测系统（COD</w:t>
      </w:r>
      <w:r>
        <w:rPr>
          <w:rFonts w:hint="eastAsia" w:ascii="仿宋" w:hAnsi="仿宋" w:eastAsia="仿宋" w:cs="仿宋"/>
          <w:color w:val="auto"/>
          <w:sz w:val="28"/>
          <w:szCs w:val="28"/>
          <w:highlight w:val="none"/>
          <w:vertAlign w:val="subscript"/>
        </w:rPr>
        <w:t>Cr</w:t>
      </w:r>
      <w:r>
        <w:rPr>
          <w:rFonts w:hint="eastAsia" w:ascii="仿宋" w:hAnsi="仿宋" w:eastAsia="仿宋" w:cs="仿宋"/>
          <w:color w:val="auto"/>
          <w:sz w:val="28"/>
          <w:szCs w:val="28"/>
          <w:highlight w:val="none"/>
        </w:rPr>
        <w:t>、NH</w:t>
      </w:r>
      <w:r>
        <w:rPr>
          <w:rFonts w:hint="eastAsia" w:ascii="仿宋" w:hAnsi="仿宋" w:eastAsia="仿宋" w:cs="仿宋"/>
          <w:color w:val="auto"/>
          <w:sz w:val="28"/>
          <w:szCs w:val="28"/>
          <w:highlight w:val="none"/>
          <w:vertAlign w:val="subscript"/>
        </w:rPr>
        <w:t>3</w:t>
      </w:r>
      <w:r>
        <w:rPr>
          <w:rFonts w:hint="eastAsia" w:ascii="仿宋" w:hAnsi="仿宋" w:eastAsia="仿宋" w:cs="仿宋"/>
          <w:color w:val="auto"/>
          <w:sz w:val="28"/>
          <w:szCs w:val="28"/>
          <w:highlight w:val="none"/>
        </w:rPr>
        <w:t>-N 等）数据有效性判别技术规范》（HJ 356-2019）；</w:t>
      </w:r>
    </w:p>
    <w:p w14:paraId="1F517038">
      <w:pPr>
        <w:pStyle w:val="7"/>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11.</w:t>
      </w:r>
      <w:r>
        <w:rPr>
          <w:rFonts w:hint="eastAsia" w:ascii="仿宋" w:hAnsi="仿宋" w:eastAsia="仿宋" w:cs="仿宋"/>
          <w:color w:val="auto"/>
          <w:sz w:val="28"/>
          <w:szCs w:val="28"/>
          <w:highlight w:val="none"/>
        </w:rPr>
        <w:t>《污染物自动监测监控系统数据传输技术要求》（HJ 212-2025）；</w:t>
      </w:r>
    </w:p>
    <w:p w14:paraId="339AE484">
      <w:pPr>
        <w:spacing w:line="360" w:lineRule="auto"/>
        <w:rPr>
          <w:rFonts w:hint="eastAsia" w:ascii="宋体" w:hAnsi="宋体" w:eastAsia="宋体" w:cs="宋体"/>
          <w:color w:val="auto"/>
          <w:sz w:val="24"/>
          <w:szCs w:val="24"/>
          <w:highlight w:val="none"/>
        </w:rPr>
      </w:pPr>
      <w:r>
        <w:rPr>
          <w:rFonts w:hint="eastAsia" w:ascii="仿宋" w:hAnsi="仿宋" w:eastAsia="仿宋" w:cs="仿宋"/>
          <w:color w:val="auto"/>
          <w:sz w:val="28"/>
          <w:szCs w:val="28"/>
          <w:highlight w:val="none"/>
        </w:rPr>
        <w:t>注：以上标准如有新标准按最新标准执行。</w:t>
      </w:r>
      <w:bookmarkStart w:id="0" w:name="_GoBack"/>
      <w:bookmarkEnd w:id="0"/>
    </w:p>
    <w:p w14:paraId="2A388F55">
      <w:pPr>
        <w:spacing w:line="360" w:lineRule="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二、服务内容</w:t>
      </w:r>
    </w:p>
    <w:p w14:paraId="2279418A">
      <w:pPr>
        <w:pStyle w:val="7"/>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本项目为医院污水处理站全托管运维服务，服务范围包含院区污水处理站、配套管网、在线监测系统、废气处理系统等全部环保设施。</w:t>
      </w:r>
    </w:p>
    <w:p w14:paraId="2B49BF44">
      <w:pPr>
        <w:pStyle w:val="7"/>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服务商须保证污水排放稳定达标，全程符合国家、地方、行业最新标准及医院《排污许可证》要求，确保顺利通过各级生态环境、卫健部门监督检查与验收。</w:t>
      </w:r>
    </w:p>
    <w:p w14:paraId="60380AFC">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楷体" w:hAnsi="楷体" w:eastAsia="楷体" w:cs="楷体"/>
          <w:b w:val="0"/>
          <w:bCs w:val="0"/>
          <w:strike w:val="0"/>
          <w:dstrike w:val="0"/>
          <w:color w:val="auto"/>
          <w:kern w:val="2"/>
          <w:sz w:val="28"/>
          <w:szCs w:val="28"/>
          <w:highlight w:val="none"/>
          <w:lang w:val="en-US" w:eastAsia="en-US"/>
        </w:rPr>
      </w:pPr>
      <w:r>
        <w:rPr>
          <w:rFonts w:hint="eastAsia" w:ascii="楷体" w:hAnsi="楷体" w:eastAsia="楷体" w:cs="楷体"/>
          <w:b w:val="0"/>
          <w:bCs w:val="0"/>
          <w:strike w:val="0"/>
          <w:dstrike w:val="0"/>
          <w:color w:val="auto"/>
          <w:kern w:val="2"/>
          <w:sz w:val="28"/>
          <w:szCs w:val="28"/>
          <w:highlight w:val="none"/>
          <w:lang w:val="en-US" w:eastAsia="zh-CN"/>
        </w:rPr>
        <w:t>（一）技术</w:t>
      </w:r>
      <w:r>
        <w:rPr>
          <w:rFonts w:hint="eastAsia" w:ascii="楷体" w:hAnsi="楷体" w:eastAsia="楷体" w:cs="楷体"/>
          <w:b w:val="0"/>
          <w:bCs w:val="0"/>
          <w:strike w:val="0"/>
          <w:dstrike w:val="0"/>
          <w:color w:val="auto"/>
          <w:kern w:val="2"/>
          <w:sz w:val="28"/>
          <w:szCs w:val="28"/>
          <w:highlight w:val="none"/>
          <w:lang w:val="en-US" w:eastAsia="en-US"/>
        </w:rPr>
        <w:t>服务内容及要求</w:t>
      </w:r>
    </w:p>
    <w:p w14:paraId="3EBB6258">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仿宋" w:hAnsi="仿宋" w:eastAsia="仿宋" w:cs="仿宋"/>
          <w:b w:val="0"/>
          <w:bCs w:val="0"/>
          <w:strike w:val="0"/>
          <w:dstrike w:val="0"/>
          <w:color w:val="auto"/>
          <w:kern w:val="2"/>
          <w:sz w:val="28"/>
          <w:szCs w:val="28"/>
          <w:highlight w:val="none"/>
          <w:lang w:val="en-US" w:eastAsia="zh-CN"/>
        </w:rPr>
      </w:pPr>
      <w:r>
        <w:rPr>
          <w:rFonts w:hint="eastAsia" w:ascii="仿宋" w:hAnsi="仿宋" w:eastAsia="仿宋" w:cs="仿宋"/>
          <w:b w:val="0"/>
          <w:bCs w:val="0"/>
          <w:strike w:val="0"/>
          <w:dstrike w:val="0"/>
          <w:color w:val="auto"/>
          <w:kern w:val="2"/>
          <w:sz w:val="28"/>
          <w:szCs w:val="28"/>
          <w:highlight w:val="none"/>
          <w:lang w:val="en-US" w:eastAsia="zh-CN"/>
        </w:rPr>
        <w:t>（1）污水处理设备运维</w:t>
      </w:r>
    </w:p>
    <w:tbl>
      <w:tblPr>
        <w:tblStyle w:val="4"/>
        <w:tblW w:w="4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3936"/>
      </w:tblGrid>
      <w:tr w14:paraId="574D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511A93CB">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eastAsia" w:ascii="楷体" w:hAnsi="楷体" w:eastAsia="楷体" w:cs="楷体"/>
                <w:b/>
                <w:bCs/>
                <w:strike w:val="0"/>
                <w:dstrike w:val="0"/>
                <w:color w:val="auto"/>
                <w:sz w:val="24"/>
                <w:szCs w:val="24"/>
                <w:highlight w:val="none"/>
              </w:rPr>
            </w:pPr>
            <w:r>
              <w:rPr>
                <w:rFonts w:hint="eastAsia" w:ascii="楷体" w:hAnsi="楷体" w:eastAsia="楷体" w:cs="楷体"/>
                <w:b/>
                <w:bCs/>
                <w:strike w:val="0"/>
                <w:dstrike w:val="0"/>
                <w:color w:val="auto"/>
                <w:sz w:val="24"/>
                <w:szCs w:val="24"/>
                <w:highlight w:val="none"/>
              </w:rPr>
              <w:t>序号</w:t>
            </w:r>
          </w:p>
        </w:tc>
        <w:tc>
          <w:tcPr>
            <w:tcW w:w="3936" w:type="dxa"/>
            <w:vAlign w:val="center"/>
          </w:tcPr>
          <w:p w14:paraId="6B7115F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楷体" w:hAnsi="楷体" w:eastAsia="楷体" w:cs="楷体"/>
                <w:b/>
                <w:bCs/>
                <w:strike w:val="0"/>
                <w:dstrike w:val="0"/>
                <w:color w:val="auto"/>
                <w:sz w:val="24"/>
                <w:szCs w:val="24"/>
                <w:highlight w:val="none"/>
                <w:lang w:val="en-US" w:eastAsia="zh-CN"/>
              </w:rPr>
            </w:pPr>
            <w:r>
              <w:rPr>
                <w:rFonts w:hint="eastAsia" w:ascii="楷体" w:hAnsi="楷体" w:eastAsia="楷体" w:cs="楷体"/>
                <w:b/>
                <w:bCs/>
                <w:strike w:val="0"/>
                <w:dstrike w:val="0"/>
                <w:color w:val="auto"/>
                <w:sz w:val="24"/>
                <w:szCs w:val="24"/>
                <w:highlight w:val="none"/>
                <w:lang w:val="en-US" w:eastAsia="zh-CN"/>
              </w:rPr>
              <w:t>设备名称</w:t>
            </w:r>
          </w:p>
        </w:tc>
      </w:tr>
      <w:tr w14:paraId="66C59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58BCF82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1</w:t>
            </w:r>
          </w:p>
        </w:tc>
        <w:tc>
          <w:tcPr>
            <w:tcW w:w="3936" w:type="dxa"/>
            <w:vAlign w:val="center"/>
          </w:tcPr>
          <w:p w14:paraId="7EA290A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泵类</w:t>
            </w:r>
          </w:p>
        </w:tc>
      </w:tr>
      <w:tr w14:paraId="1222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370F5EA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2</w:t>
            </w:r>
          </w:p>
        </w:tc>
        <w:tc>
          <w:tcPr>
            <w:tcW w:w="3936" w:type="dxa"/>
            <w:vAlign w:val="center"/>
          </w:tcPr>
          <w:p w14:paraId="04896B4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格栅机</w:t>
            </w:r>
          </w:p>
        </w:tc>
      </w:tr>
      <w:tr w14:paraId="2376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7818851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3</w:t>
            </w:r>
          </w:p>
        </w:tc>
        <w:tc>
          <w:tcPr>
            <w:tcW w:w="3936" w:type="dxa"/>
            <w:vAlign w:val="center"/>
          </w:tcPr>
          <w:p w14:paraId="5FDDC66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智能控制柜及系统</w:t>
            </w:r>
          </w:p>
        </w:tc>
      </w:tr>
      <w:tr w14:paraId="0CB9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37C5D2D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4</w:t>
            </w:r>
          </w:p>
        </w:tc>
        <w:tc>
          <w:tcPr>
            <w:tcW w:w="3936" w:type="dxa"/>
            <w:vAlign w:val="center"/>
          </w:tcPr>
          <w:p w14:paraId="1BB5306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压力仪表类</w:t>
            </w:r>
          </w:p>
        </w:tc>
      </w:tr>
      <w:tr w14:paraId="44EA8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1AFF540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5</w:t>
            </w:r>
          </w:p>
        </w:tc>
        <w:tc>
          <w:tcPr>
            <w:tcW w:w="3936" w:type="dxa"/>
            <w:vAlign w:val="center"/>
          </w:tcPr>
          <w:p w14:paraId="19D8990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风机</w:t>
            </w:r>
          </w:p>
        </w:tc>
      </w:tr>
      <w:tr w14:paraId="0AF4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4A3DEAC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bidi="ar-SA"/>
              </w:rPr>
            </w:pPr>
            <w:r>
              <w:rPr>
                <w:rFonts w:hint="eastAsia" w:ascii="仿宋" w:hAnsi="仿宋" w:eastAsia="仿宋" w:cs="仿宋"/>
                <w:b w:val="0"/>
                <w:bCs w:val="0"/>
                <w:strike w:val="0"/>
                <w:dstrike w:val="0"/>
                <w:color w:val="auto"/>
                <w:sz w:val="24"/>
                <w:szCs w:val="24"/>
                <w:highlight w:val="none"/>
                <w:lang w:val="en-US" w:eastAsia="zh-CN"/>
              </w:rPr>
              <w:t>6</w:t>
            </w:r>
          </w:p>
        </w:tc>
        <w:tc>
          <w:tcPr>
            <w:tcW w:w="3936" w:type="dxa"/>
            <w:vAlign w:val="center"/>
          </w:tcPr>
          <w:p w14:paraId="13F7508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加药装置</w:t>
            </w:r>
          </w:p>
        </w:tc>
      </w:tr>
      <w:tr w14:paraId="3184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2B91104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bidi="ar-SA"/>
              </w:rPr>
            </w:pPr>
            <w:r>
              <w:rPr>
                <w:rFonts w:hint="eastAsia" w:ascii="仿宋" w:hAnsi="仿宋" w:eastAsia="仿宋" w:cs="仿宋"/>
                <w:b w:val="0"/>
                <w:bCs w:val="0"/>
                <w:strike w:val="0"/>
                <w:dstrike w:val="0"/>
                <w:color w:val="auto"/>
                <w:sz w:val="24"/>
                <w:szCs w:val="24"/>
                <w:highlight w:val="none"/>
                <w:lang w:val="en-US" w:eastAsia="zh-CN"/>
              </w:rPr>
              <w:t>7</w:t>
            </w:r>
          </w:p>
        </w:tc>
        <w:tc>
          <w:tcPr>
            <w:tcW w:w="3936" w:type="dxa"/>
            <w:vAlign w:val="center"/>
          </w:tcPr>
          <w:p w14:paraId="2370221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光氧除臭设备</w:t>
            </w:r>
          </w:p>
        </w:tc>
      </w:tr>
      <w:tr w14:paraId="5DEA9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23" w:type="dxa"/>
            <w:vAlign w:val="center"/>
          </w:tcPr>
          <w:p w14:paraId="5F68452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bidi="ar-SA"/>
              </w:rPr>
            </w:pPr>
            <w:r>
              <w:rPr>
                <w:rFonts w:hint="eastAsia" w:ascii="仿宋" w:hAnsi="仿宋" w:eastAsia="仿宋" w:cs="仿宋"/>
                <w:b w:val="0"/>
                <w:bCs w:val="0"/>
                <w:strike w:val="0"/>
                <w:dstrike w:val="0"/>
                <w:color w:val="auto"/>
                <w:sz w:val="24"/>
                <w:szCs w:val="24"/>
                <w:highlight w:val="none"/>
                <w:lang w:val="en-US" w:eastAsia="zh-CN" w:bidi="ar-SA"/>
              </w:rPr>
              <w:t>8</w:t>
            </w:r>
          </w:p>
        </w:tc>
        <w:tc>
          <w:tcPr>
            <w:tcW w:w="3936" w:type="dxa"/>
            <w:vAlign w:val="center"/>
          </w:tcPr>
          <w:p w14:paraId="5C4AF23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val="0"/>
                <w:strike w:val="0"/>
                <w:dstrike w:val="0"/>
                <w:color w:val="auto"/>
                <w:sz w:val="24"/>
                <w:szCs w:val="24"/>
                <w:highlight w:val="none"/>
                <w:lang w:val="en-US" w:eastAsia="zh-CN"/>
              </w:rPr>
            </w:pPr>
            <w:r>
              <w:rPr>
                <w:rFonts w:hint="eastAsia" w:ascii="仿宋" w:hAnsi="仿宋" w:eastAsia="仿宋" w:cs="仿宋"/>
                <w:b w:val="0"/>
                <w:bCs w:val="0"/>
                <w:strike w:val="0"/>
                <w:dstrike w:val="0"/>
                <w:color w:val="auto"/>
                <w:sz w:val="24"/>
                <w:szCs w:val="24"/>
                <w:highlight w:val="none"/>
                <w:lang w:val="en-US" w:eastAsia="zh-CN"/>
              </w:rPr>
              <w:t>污水处理站各个工艺单元</w:t>
            </w:r>
          </w:p>
        </w:tc>
      </w:tr>
    </w:tbl>
    <w:p w14:paraId="63D76EE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楷体" w:hAnsi="楷体" w:eastAsia="楷体" w:cs="楷体"/>
          <w:b w:val="0"/>
          <w:bCs w:val="0"/>
          <w:strike w:val="0"/>
          <w:dstrike w:val="0"/>
          <w:color w:val="auto"/>
          <w:kern w:val="2"/>
          <w:sz w:val="28"/>
          <w:szCs w:val="28"/>
          <w:highlight w:val="none"/>
          <w:lang w:val="en-US" w:eastAsia="zh-CN"/>
        </w:rPr>
      </w:pPr>
      <w:r>
        <w:rPr>
          <w:rFonts w:hint="eastAsia" w:ascii="仿宋" w:hAnsi="仿宋" w:eastAsia="仿宋" w:cs="仿宋"/>
          <w:b w:val="0"/>
          <w:bCs w:val="0"/>
          <w:strike w:val="0"/>
          <w:dstrike w:val="0"/>
          <w:color w:val="auto"/>
          <w:kern w:val="2"/>
          <w:sz w:val="28"/>
          <w:szCs w:val="28"/>
          <w:highlight w:val="none"/>
          <w:lang w:val="en-US" w:eastAsia="zh-CN"/>
        </w:rPr>
        <w:t>（二）在线监测设备运维</w:t>
      </w:r>
    </w:p>
    <w:tbl>
      <w:tblPr>
        <w:tblStyle w:val="4"/>
        <w:tblW w:w="5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3361"/>
        <w:gridCol w:w="974"/>
      </w:tblGrid>
      <w:tr w14:paraId="5AB4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303F4622">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eastAsia" w:ascii="楷体" w:hAnsi="楷体" w:eastAsia="楷体" w:cs="楷体"/>
                <w:b/>
                <w:bCs/>
                <w:strike w:val="0"/>
                <w:dstrike w:val="0"/>
                <w:color w:val="auto"/>
                <w:sz w:val="24"/>
                <w:szCs w:val="24"/>
                <w:highlight w:val="none"/>
              </w:rPr>
            </w:pPr>
            <w:r>
              <w:rPr>
                <w:rFonts w:hint="eastAsia" w:ascii="楷体" w:hAnsi="楷体" w:eastAsia="楷体" w:cs="楷体"/>
                <w:b/>
                <w:bCs/>
                <w:strike w:val="0"/>
                <w:dstrike w:val="0"/>
                <w:color w:val="auto"/>
                <w:sz w:val="24"/>
                <w:szCs w:val="24"/>
                <w:highlight w:val="none"/>
              </w:rPr>
              <w:t>序号</w:t>
            </w:r>
          </w:p>
        </w:tc>
        <w:tc>
          <w:tcPr>
            <w:tcW w:w="3361" w:type="dxa"/>
            <w:vAlign w:val="center"/>
          </w:tcPr>
          <w:p w14:paraId="1C3946E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楷体" w:hAnsi="楷体" w:eastAsia="楷体" w:cs="楷体"/>
                <w:b/>
                <w:bCs/>
                <w:strike w:val="0"/>
                <w:dstrike w:val="0"/>
                <w:color w:val="auto"/>
                <w:sz w:val="24"/>
                <w:szCs w:val="24"/>
                <w:highlight w:val="none"/>
              </w:rPr>
            </w:pPr>
            <w:r>
              <w:rPr>
                <w:rFonts w:hint="eastAsia" w:ascii="楷体" w:hAnsi="楷体" w:eastAsia="楷体" w:cs="楷体"/>
                <w:b/>
                <w:bCs/>
                <w:strike w:val="0"/>
                <w:dstrike w:val="0"/>
                <w:color w:val="auto"/>
                <w:sz w:val="24"/>
                <w:szCs w:val="24"/>
                <w:highlight w:val="none"/>
              </w:rPr>
              <w:t>产品名称</w:t>
            </w:r>
          </w:p>
        </w:tc>
        <w:tc>
          <w:tcPr>
            <w:tcW w:w="974" w:type="dxa"/>
            <w:vAlign w:val="center"/>
          </w:tcPr>
          <w:p w14:paraId="79694CBF">
            <w:pPr>
              <w:keepNext w:val="0"/>
              <w:keepLines w:val="0"/>
              <w:pageBreakBefore w:val="0"/>
              <w:widowControl w:val="0"/>
              <w:kinsoku/>
              <w:wordWrap/>
              <w:overflowPunct/>
              <w:topLinePunct w:val="0"/>
              <w:autoSpaceDE/>
              <w:autoSpaceDN/>
              <w:bidi w:val="0"/>
              <w:adjustRightInd/>
              <w:spacing w:line="240" w:lineRule="auto"/>
              <w:ind w:left="0" w:leftChars="0" w:firstLine="0" w:firstLineChars="0"/>
              <w:jc w:val="center"/>
              <w:textAlignment w:val="auto"/>
              <w:rPr>
                <w:rFonts w:hint="eastAsia" w:ascii="楷体" w:hAnsi="楷体" w:eastAsia="楷体" w:cs="楷体"/>
                <w:b/>
                <w:bCs/>
                <w:strike w:val="0"/>
                <w:dstrike w:val="0"/>
                <w:color w:val="auto"/>
                <w:sz w:val="24"/>
                <w:szCs w:val="24"/>
                <w:highlight w:val="none"/>
              </w:rPr>
            </w:pPr>
            <w:r>
              <w:rPr>
                <w:rFonts w:hint="eastAsia" w:ascii="楷体" w:hAnsi="楷体" w:eastAsia="楷体" w:cs="楷体"/>
                <w:b/>
                <w:bCs/>
                <w:strike w:val="0"/>
                <w:dstrike w:val="0"/>
                <w:color w:val="auto"/>
                <w:sz w:val="24"/>
                <w:szCs w:val="24"/>
                <w:highlight w:val="none"/>
              </w:rPr>
              <w:t>数量</w:t>
            </w:r>
          </w:p>
        </w:tc>
      </w:tr>
      <w:tr w14:paraId="1867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433B661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rPr>
            </w:pPr>
            <w:r>
              <w:rPr>
                <w:rFonts w:hint="eastAsia" w:ascii="仿宋" w:hAnsi="仿宋" w:eastAsia="仿宋" w:cs="仿宋"/>
                <w:strike w:val="0"/>
                <w:dstrike w:val="0"/>
                <w:color w:val="auto"/>
                <w:sz w:val="24"/>
                <w:szCs w:val="24"/>
                <w:highlight w:val="none"/>
              </w:rPr>
              <w:t>1</w:t>
            </w:r>
          </w:p>
        </w:tc>
        <w:tc>
          <w:tcPr>
            <w:tcW w:w="3361" w:type="dxa"/>
            <w:vAlign w:val="center"/>
          </w:tcPr>
          <w:p w14:paraId="4A3D022F">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eastAsia="zh-CN"/>
              </w:rPr>
            </w:pPr>
            <w:r>
              <w:rPr>
                <w:rFonts w:hint="eastAsia" w:ascii="仿宋" w:hAnsi="仿宋" w:eastAsia="仿宋" w:cs="仿宋"/>
                <w:strike w:val="0"/>
                <w:dstrike w:val="0"/>
                <w:color w:val="auto"/>
                <w:sz w:val="24"/>
                <w:szCs w:val="24"/>
                <w:highlight w:val="none"/>
                <w:lang w:eastAsia="zh-CN"/>
              </w:rPr>
              <w:t>COD水质在线监测仪</w:t>
            </w:r>
          </w:p>
        </w:tc>
        <w:tc>
          <w:tcPr>
            <w:tcW w:w="974" w:type="dxa"/>
            <w:vAlign w:val="center"/>
          </w:tcPr>
          <w:p w14:paraId="441F986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eastAsia="zh-CN"/>
              </w:rPr>
            </w:pPr>
            <w:r>
              <w:rPr>
                <w:rFonts w:hint="eastAsia" w:ascii="仿宋" w:hAnsi="仿宋" w:eastAsia="仿宋" w:cs="仿宋"/>
                <w:strike w:val="0"/>
                <w:dstrike w:val="0"/>
                <w:color w:val="auto"/>
                <w:sz w:val="24"/>
                <w:szCs w:val="24"/>
                <w:highlight w:val="none"/>
                <w:lang w:val="en-US" w:eastAsia="zh-CN"/>
              </w:rPr>
              <w:t>1</w:t>
            </w:r>
          </w:p>
        </w:tc>
      </w:tr>
      <w:tr w14:paraId="79564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62C7EBD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sz w:val="24"/>
                <w:szCs w:val="24"/>
                <w:highlight w:val="none"/>
              </w:rPr>
              <w:t>2</w:t>
            </w:r>
          </w:p>
        </w:tc>
        <w:tc>
          <w:tcPr>
            <w:tcW w:w="3361" w:type="dxa"/>
            <w:vAlign w:val="center"/>
          </w:tcPr>
          <w:p w14:paraId="2FDAAEE8">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氨氮</w:t>
            </w:r>
            <w:r>
              <w:rPr>
                <w:rFonts w:hint="eastAsia" w:ascii="仿宋" w:hAnsi="仿宋" w:eastAsia="仿宋" w:cs="仿宋"/>
                <w:strike w:val="0"/>
                <w:dstrike w:val="0"/>
                <w:color w:val="auto"/>
                <w:sz w:val="24"/>
                <w:szCs w:val="24"/>
                <w:highlight w:val="none"/>
                <w:lang w:eastAsia="zh-CN"/>
              </w:rPr>
              <w:t>水质在线监测仪</w:t>
            </w:r>
          </w:p>
        </w:tc>
        <w:tc>
          <w:tcPr>
            <w:tcW w:w="974" w:type="dxa"/>
            <w:vAlign w:val="center"/>
          </w:tcPr>
          <w:p w14:paraId="742EA60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sz w:val="24"/>
                <w:szCs w:val="24"/>
                <w:highlight w:val="none"/>
                <w:lang w:val="en-US" w:eastAsia="zh-CN"/>
              </w:rPr>
              <w:t>1</w:t>
            </w:r>
          </w:p>
        </w:tc>
      </w:tr>
      <w:tr w14:paraId="2C13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4506B7D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3</w:t>
            </w:r>
          </w:p>
        </w:tc>
        <w:tc>
          <w:tcPr>
            <w:tcW w:w="3361" w:type="dxa"/>
            <w:vAlign w:val="center"/>
          </w:tcPr>
          <w:p w14:paraId="571DF921">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en-US"/>
              </w:rPr>
              <w:t>超声波明渠流量计</w:t>
            </w:r>
          </w:p>
        </w:tc>
        <w:tc>
          <w:tcPr>
            <w:tcW w:w="974" w:type="dxa"/>
            <w:vAlign w:val="center"/>
          </w:tcPr>
          <w:p w14:paraId="7C8F6A66">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1</w:t>
            </w:r>
          </w:p>
        </w:tc>
      </w:tr>
      <w:tr w14:paraId="64EF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0A8F0608">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4</w:t>
            </w:r>
          </w:p>
        </w:tc>
        <w:tc>
          <w:tcPr>
            <w:tcW w:w="3361" w:type="dxa"/>
            <w:vAlign w:val="center"/>
          </w:tcPr>
          <w:p w14:paraId="5C5F7C56">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eastAsia="zh-CN"/>
              </w:rPr>
              <w:t>PH测量仪</w:t>
            </w:r>
          </w:p>
        </w:tc>
        <w:tc>
          <w:tcPr>
            <w:tcW w:w="974" w:type="dxa"/>
            <w:vAlign w:val="center"/>
          </w:tcPr>
          <w:p w14:paraId="63DA9DE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1</w:t>
            </w:r>
          </w:p>
        </w:tc>
      </w:tr>
      <w:tr w14:paraId="5FE20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589C1C9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kern w:val="2"/>
                <w:sz w:val="24"/>
                <w:szCs w:val="24"/>
                <w:highlight w:val="none"/>
                <w:lang w:val="en-US" w:eastAsia="zh-CN" w:bidi="ar-SA"/>
              </w:rPr>
              <w:t>5</w:t>
            </w:r>
          </w:p>
        </w:tc>
        <w:tc>
          <w:tcPr>
            <w:tcW w:w="3361" w:type="dxa"/>
            <w:vAlign w:val="center"/>
          </w:tcPr>
          <w:p w14:paraId="039B160E">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悬浮物检测仪</w:t>
            </w:r>
          </w:p>
        </w:tc>
        <w:tc>
          <w:tcPr>
            <w:tcW w:w="974" w:type="dxa"/>
            <w:vAlign w:val="center"/>
          </w:tcPr>
          <w:p w14:paraId="6337480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eastAsia="zh-CN"/>
              </w:rPr>
            </w:pPr>
            <w:r>
              <w:rPr>
                <w:rFonts w:hint="eastAsia" w:ascii="仿宋" w:hAnsi="仿宋" w:eastAsia="仿宋" w:cs="仿宋"/>
                <w:strike w:val="0"/>
                <w:dstrike w:val="0"/>
                <w:color w:val="auto"/>
                <w:sz w:val="24"/>
                <w:szCs w:val="24"/>
                <w:highlight w:val="none"/>
                <w:lang w:val="en-US" w:eastAsia="zh-CN"/>
              </w:rPr>
              <w:t>1</w:t>
            </w:r>
          </w:p>
        </w:tc>
      </w:tr>
      <w:tr w14:paraId="572F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52F6C86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6</w:t>
            </w:r>
          </w:p>
        </w:tc>
        <w:tc>
          <w:tcPr>
            <w:tcW w:w="3361" w:type="dxa"/>
            <w:vAlign w:val="center"/>
          </w:tcPr>
          <w:p w14:paraId="74454062">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eastAsia="zh-CN"/>
              </w:rPr>
              <w:t>数采仪</w:t>
            </w:r>
          </w:p>
        </w:tc>
        <w:tc>
          <w:tcPr>
            <w:tcW w:w="974" w:type="dxa"/>
            <w:vAlign w:val="center"/>
          </w:tcPr>
          <w:p w14:paraId="712F986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val="en-US" w:eastAsia="zh-CN"/>
              </w:rPr>
              <w:t>1</w:t>
            </w:r>
          </w:p>
        </w:tc>
      </w:tr>
      <w:tr w14:paraId="05D8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65717D7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kern w:val="2"/>
                <w:sz w:val="24"/>
                <w:szCs w:val="24"/>
                <w:highlight w:val="none"/>
                <w:lang w:val="en-US" w:eastAsia="zh-CN" w:bidi="ar-SA"/>
              </w:rPr>
              <w:t>7</w:t>
            </w:r>
          </w:p>
        </w:tc>
        <w:tc>
          <w:tcPr>
            <w:tcW w:w="3361" w:type="dxa"/>
            <w:vAlign w:val="center"/>
          </w:tcPr>
          <w:p w14:paraId="1227B756">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eastAsia="zh-CN"/>
              </w:rPr>
              <w:t>余氯仪</w:t>
            </w:r>
          </w:p>
        </w:tc>
        <w:tc>
          <w:tcPr>
            <w:tcW w:w="974" w:type="dxa"/>
            <w:vAlign w:val="center"/>
          </w:tcPr>
          <w:p w14:paraId="0DBAF45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eastAsia="zh-CN"/>
              </w:rPr>
            </w:pPr>
            <w:r>
              <w:rPr>
                <w:rFonts w:hint="eastAsia" w:ascii="仿宋" w:hAnsi="仿宋" w:eastAsia="仿宋" w:cs="仿宋"/>
                <w:strike w:val="0"/>
                <w:dstrike w:val="0"/>
                <w:color w:val="auto"/>
                <w:sz w:val="24"/>
                <w:szCs w:val="24"/>
                <w:highlight w:val="none"/>
                <w:lang w:val="en-US" w:eastAsia="zh-CN"/>
              </w:rPr>
              <w:t>1</w:t>
            </w:r>
          </w:p>
        </w:tc>
      </w:tr>
      <w:tr w14:paraId="0711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3" w:type="dxa"/>
            <w:vAlign w:val="center"/>
          </w:tcPr>
          <w:p w14:paraId="1CE9E62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kern w:val="2"/>
                <w:sz w:val="24"/>
                <w:szCs w:val="24"/>
                <w:highlight w:val="none"/>
                <w:lang w:val="en-US" w:eastAsia="zh-CN" w:bidi="ar-SA"/>
              </w:rPr>
              <w:t>8</w:t>
            </w:r>
          </w:p>
        </w:tc>
        <w:tc>
          <w:tcPr>
            <w:tcW w:w="3361" w:type="dxa"/>
            <w:vAlign w:val="center"/>
          </w:tcPr>
          <w:p w14:paraId="62D4A6E5">
            <w:pPr>
              <w:pStyle w:val="8"/>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trike w:val="0"/>
                <w:dstrike w:val="0"/>
                <w:color w:val="auto"/>
                <w:sz w:val="24"/>
                <w:szCs w:val="24"/>
                <w:highlight w:val="none"/>
                <w:lang w:val="en-US" w:eastAsia="zh-CN"/>
              </w:rPr>
            </w:pPr>
            <w:r>
              <w:rPr>
                <w:rFonts w:hint="eastAsia" w:ascii="仿宋" w:hAnsi="仿宋" w:eastAsia="仿宋" w:cs="仿宋"/>
                <w:strike w:val="0"/>
                <w:dstrike w:val="0"/>
                <w:color w:val="auto"/>
                <w:sz w:val="24"/>
                <w:szCs w:val="24"/>
                <w:highlight w:val="none"/>
                <w:lang w:eastAsia="zh-CN"/>
              </w:rPr>
              <w:t>全自动水质采样器</w:t>
            </w:r>
          </w:p>
        </w:tc>
        <w:tc>
          <w:tcPr>
            <w:tcW w:w="974" w:type="dxa"/>
            <w:vAlign w:val="center"/>
          </w:tcPr>
          <w:p w14:paraId="52CAD76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ascii="仿宋" w:hAnsi="仿宋" w:eastAsia="仿宋" w:cs="仿宋"/>
                <w:strike w:val="0"/>
                <w:dstrike w:val="0"/>
                <w:color w:val="auto"/>
                <w:sz w:val="24"/>
                <w:szCs w:val="24"/>
                <w:highlight w:val="none"/>
                <w:lang w:eastAsia="zh-CN"/>
              </w:rPr>
            </w:pPr>
            <w:r>
              <w:rPr>
                <w:rFonts w:hint="eastAsia" w:ascii="仿宋" w:hAnsi="仿宋" w:eastAsia="仿宋" w:cs="仿宋"/>
                <w:strike w:val="0"/>
                <w:dstrike w:val="0"/>
                <w:color w:val="auto"/>
                <w:sz w:val="24"/>
                <w:szCs w:val="24"/>
                <w:highlight w:val="none"/>
                <w:lang w:val="en-US" w:eastAsia="zh-CN"/>
              </w:rPr>
              <w:t>1</w:t>
            </w:r>
          </w:p>
        </w:tc>
      </w:tr>
    </w:tbl>
    <w:p w14:paraId="6A78E390">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宋体" w:hAnsi="宋体" w:eastAsia="宋体" w:cs="宋体"/>
          <w:b w:val="0"/>
          <w:bCs w:val="0"/>
          <w:strike w:val="0"/>
          <w:dstrike w:val="0"/>
          <w:color w:val="auto"/>
          <w:kern w:val="2"/>
          <w:sz w:val="24"/>
          <w:szCs w:val="24"/>
          <w:highlight w:val="none"/>
          <w:lang w:val="en-US" w:eastAsia="zh-CN"/>
        </w:rPr>
      </w:pPr>
    </w:p>
    <w:p w14:paraId="45483B2C">
      <w:pPr>
        <w:spacing w:line="360" w:lineRule="auto"/>
        <w:rPr>
          <w:rFonts w:hint="eastAsia" w:ascii="黑体" w:hAnsi="黑体" w:eastAsia="黑体" w:cs="黑体"/>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三、其他要求</w:t>
      </w:r>
    </w:p>
    <w:p w14:paraId="0790750D">
      <w:pPr>
        <w:tabs>
          <w:tab w:val="left" w:pos="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b w:val="0"/>
          <w:bCs/>
          <w:color w:val="auto"/>
          <w:kern w:val="2"/>
          <w:sz w:val="28"/>
          <w:szCs w:val="28"/>
          <w:highlight w:val="none"/>
          <w:lang w:val="en-US" w:eastAsia="zh-CN" w:bidi="ar-SA"/>
        </w:rPr>
        <w:t>1.供应商及其工作人员对维护服务期内所了解和知悉的采购人设备信息(包括但不限于</w:t>
      </w:r>
      <w:r>
        <w:rPr>
          <w:rFonts w:hint="eastAsia" w:ascii="仿宋" w:hAnsi="仿宋" w:eastAsia="仿宋" w:cs="仿宋"/>
          <w:color w:val="auto"/>
          <w:sz w:val="28"/>
          <w:szCs w:val="28"/>
          <w:highlight w:val="none"/>
        </w:rPr>
        <w:t>设备数量、规格型号、安装地点等)承担保密责任。未经采购人同意，不得透露给任何第三方或用于维护项目之外的目的。</w:t>
      </w:r>
    </w:p>
    <w:p w14:paraId="6887B5A7">
      <w:pPr>
        <w:tabs>
          <w:tab w:val="left" w:pos="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维护期届满后，供应商应按采购人要求交回所有与维护设备相关的技术资料，不得复印或以其他方式留存。</w:t>
      </w:r>
    </w:p>
    <w:p w14:paraId="1649A3FB">
      <w:pPr>
        <w:tabs>
          <w:tab w:val="left" w:pos="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关于供应商保密义务的约定永久持续有效，不受时效影响。</w:t>
      </w:r>
    </w:p>
    <w:p w14:paraId="74625D04">
      <w:pPr>
        <w:tabs>
          <w:tab w:val="left" w:pos="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供应商工作人员(包括参与维护工作的离职人员)违反保密义务的，由供应商承担全部责任。</w:t>
      </w:r>
    </w:p>
    <w:p w14:paraId="6A7BC911">
      <w:pPr>
        <w:tabs>
          <w:tab w:val="left" w:pos="0"/>
        </w:tabs>
        <w:spacing w:line="36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供应商提供的服务团队配置要求中人员不得重复，一人一岗。定岗定人，不得随意更换，如出现不可抗力原因需更换的，必须向采购人提交书面申请，说明更换原因，提供替代人员简历和所需证书原件扫描件等，经采购人同意后，方可更换。</w:t>
      </w:r>
    </w:p>
    <w:p w14:paraId="51ABBC9E">
      <w:pPr>
        <w:numPr>
          <w:ilvl w:val="0"/>
          <w:numId w:val="0"/>
        </w:numPr>
        <w:tabs>
          <w:tab w:val="left" w:pos="0"/>
        </w:tabs>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供应商须按照采购人持证的《排污许可证》环境管理要求</w:t>
      </w:r>
      <w:r>
        <w:rPr>
          <w:rFonts w:hint="eastAsia" w:ascii="仿宋" w:hAnsi="仿宋" w:eastAsia="仿宋" w:cs="仿宋"/>
          <w:color w:val="auto"/>
          <w:sz w:val="28"/>
          <w:szCs w:val="28"/>
          <w:highlight w:val="none"/>
          <w:lang w:val="en-US" w:eastAsia="zh-CN"/>
        </w:rPr>
        <w:t>及</w:t>
      </w:r>
      <w:r>
        <w:rPr>
          <w:rFonts w:hint="eastAsia" w:ascii="仿宋" w:hAnsi="仿宋" w:eastAsia="仿宋" w:cs="仿宋"/>
          <w:color w:val="auto"/>
          <w:sz w:val="28"/>
          <w:szCs w:val="28"/>
          <w:highlight w:val="none"/>
        </w:rPr>
        <w:t>医院</w:t>
      </w:r>
      <w:r>
        <w:rPr>
          <w:rFonts w:hint="eastAsia" w:ascii="仿宋" w:hAnsi="仿宋" w:eastAsia="仿宋" w:cs="仿宋"/>
          <w:color w:val="auto"/>
          <w:sz w:val="28"/>
          <w:szCs w:val="28"/>
          <w:highlight w:val="none"/>
          <w:lang w:val="en-US" w:eastAsia="zh-CN"/>
        </w:rPr>
        <w:t>管理要求</w:t>
      </w:r>
      <w:r>
        <w:rPr>
          <w:rFonts w:hint="eastAsia" w:ascii="仿宋" w:hAnsi="仿宋" w:eastAsia="仿宋" w:cs="仿宋"/>
          <w:color w:val="auto"/>
          <w:sz w:val="28"/>
          <w:szCs w:val="28"/>
          <w:highlight w:val="none"/>
        </w:rPr>
        <w:t>完成污染物检测，并提供国家认可的第三方检测机构出具的检测报告（须满足达标排放标准）。</w:t>
      </w:r>
    </w:p>
    <w:p w14:paraId="06DA02E5">
      <w:pPr>
        <w:tabs>
          <w:tab w:val="left" w:pos="0"/>
        </w:tabs>
        <w:spacing w:line="36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供应商负责提供污水处理站（包含感染楼预处理池）运行所需药剂，包括但不限于：消毒剂（次氯酸钠）、絮凝剂（聚合氯化铝）、助凝剂（聚丙烯酰胺）、脱氯剂（硫代硫酸钠）、活性炭、在线监测设备药剂、在线监测设备标样等试剂。</w:t>
      </w:r>
    </w:p>
    <w:p w14:paraId="4E4D3E2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7FFCBA9-68A8-483D-A80A-0A98C8CF8C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embedRegular r:id="rId2" w:fontKey="{1C306F0D-39AD-4B2B-8D7F-B7074AB66BF9}"/>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89E941DA-6D07-4299-9C24-63C98464D9C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9"/>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55829"/>
    <w:rsid w:val="10974A42"/>
    <w:rsid w:val="11C34F86"/>
    <w:rsid w:val="12250994"/>
    <w:rsid w:val="16AB7ADA"/>
    <w:rsid w:val="18BC3622"/>
    <w:rsid w:val="279E4CF3"/>
    <w:rsid w:val="34AF0C69"/>
    <w:rsid w:val="3DD200AB"/>
    <w:rsid w:val="3EF54ECA"/>
    <w:rsid w:val="3FE11807"/>
    <w:rsid w:val="475D0476"/>
    <w:rsid w:val="47BD3233"/>
    <w:rsid w:val="4E605F12"/>
    <w:rsid w:val="52B25F10"/>
    <w:rsid w:val="54563E06"/>
    <w:rsid w:val="5A501806"/>
    <w:rsid w:val="612A2EF4"/>
    <w:rsid w:val="761723BC"/>
    <w:rsid w:val="76645648"/>
    <w:rsid w:val="79552524"/>
    <w:rsid w:val="7BAF4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null3"/>
    <w:hidden/>
    <w:qFormat/>
    <w:uiPriority w:val="0"/>
    <w:rPr>
      <w:rFonts w:hint="eastAsia" w:asciiTheme="minorHAnsi" w:hAnsiTheme="minorHAnsi" w:eastAsiaTheme="minorEastAsia" w:cstheme="minorBidi"/>
      <w:lang w:val="en-US" w:eastAsia="zh-Hans"/>
    </w:rPr>
  </w:style>
  <w:style w:type="paragraph" w:customStyle="1" w:styleId="8">
    <w:name w:val="Table Paragraph"/>
    <w:basedOn w:val="1"/>
    <w:qFormat/>
    <w:uiPriority w:val="1"/>
    <w:pPr>
      <w:jc w:val="left"/>
    </w:pPr>
    <w:rPr>
      <w:rFonts w:ascii="Calibri" w:hAnsi="Calibri"/>
      <w:sz w:val="22"/>
      <w:szCs w:val="22"/>
      <w:lang w:eastAsia="en-US"/>
    </w:rPr>
  </w:style>
  <w:style w:type="paragraph" w:customStyle="1" w:styleId="9">
    <w:name w:val="15、“一、”二级标题"/>
    <w:basedOn w:val="1"/>
    <w:qFormat/>
    <w:uiPriority w:val="0"/>
    <w:pPr>
      <w:numPr>
        <w:ilvl w:val="1"/>
        <w:numId w:val="1"/>
      </w:numPr>
      <w:tabs>
        <w:tab w:val="left" w:pos="0"/>
      </w:tabs>
      <w:wordWrap w:val="0"/>
      <w:topLinePunct/>
      <w:adjustRightInd w:val="0"/>
      <w:snapToGrid w:val="0"/>
      <w:spacing w:line="440" w:lineRule="exact"/>
      <w:jc w:val="left"/>
      <w:outlineLvl w:val="1"/>
    </w:pPr>
    <w:rPr>
      <w:rFonts w:cs="Times New Roman"/>
      <w:b/>
      <w:color w:val="auto"/>
      <w:kern w:val="2"/>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302e3dfc-c565-4402-a8e6-e5c579e496fe</errorID>
      <errorWord>作</errorWord>
      <group>L1_Word</group>
      <groupName>字词问题</groupName>
      <ability>L2_Typo</ability>
      <abilityName>字词错误</abilityName>
      <candidateList>
        <item>作必</item>
      </candidateList>
      <explain/>
      <paraID>41DBF901</paraID>
      <start>42</start>
      <end>43</end>
      <status>ignored</status>
      <modifiedWord/>
      <trackRevisions>false</trackRevisions>
    </reviewItem>
    <reviewItem>
      <errorID>7cccc538-d778-4a43-98b4-6a337d7cab81</errorID>
      <errorWord>、及</errorWord>
      <group>L1_Word</group>
      <groupName>字词问题</groupName>
      <ability>L2_Typo</ability>
      <abilityName>字词错误</abilityName>
      <candidateList>
        <item>和</item>
      </candidateList>
      <explain/>
      <paraID>41DBF901</paraID>
      <start>50</start>
      <end>51</end>
      <status>modified</status>
      <modifiedWord>和</modifiedWord>
      <trackRevisions>false</trackRevisions>
    </reviewItem>
    <reviewItem>
      <errorID>ce77bf69-4f48-4e70-899e-30af53441d28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14001A62</paraID>
      <start>0</start>
      <end>2</end>
      <status>modified</status>
      <modifiedWord>1.</modifiedWord>
      <trackRevisions>false</trackRevisions>
    </reviewItem>
    <reviewItem>
      <errorID>f274b4c3-4e38-4403-9bd9-90b7c5b93691</errorID>
      <errorWord>(</errorWord>
      <group>L1_Format</group>
      <groupName>格式问题</groupName>
      <ability>L2_HalfPunc_CN</ability>
      <abilityName>全半角问题</abilityName>
      <candidateList>
        <item>（</item>
      </candidateList>
      <explain>文本全半角错误。</explain>
      <paraID>14001A62</paraID>
      <start>16</start>
      <end>17</end>
      <status>ignored</status>
      <modifiedWord/>
      <trackRevisions>false</trackRevisions>
    </reviewItem>
    <reviewItem>
      <errorID>9106c68b-1dc2-4aa2-afc0-ad80d19ab3c0</errorID>
      <errorWord>)</errorWord>
      <group>L1_Format</group>
      <groupName>格式问题</groupName>
      <ability>L2_HalfPunc_CN</ability>
      <abilityName>全半角问题</abilityName>
      <candidateList>
        <item>）</item>
      </candidateList>
      <explain>文本全半角错误。</explain>
      <paraID>14001A62</paraID>
      <start>30</start>
      <end>31</end>
      <status>ignored</status>
      <modifiedWord/>
      <trackRevisions>false</trackRevisions>
    </reviewItem>
    <reviewItem>
      <errorID>6e55ac81-7548-4248-b677-761c23bd7100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2F298D63</paraID>
      <start>0</start>
      <end>2</end>
      <status>modified</status>
      <modifiedWord>2.</modifiedWord>
      <trackRevisions>false</trackRevisions>
    </reviewItem>
    <reviewItem>
      <errorID>2969a317-da73-4cde-a9fc-2c562f83f300</errorID>
      <errorWord>(</errorWord>
      <group>L1_Format</group>
      <groupName>格式问题</groupName>
      <ability>L2_HalfPunc_CN</ability>
      <abilityName>全半角问题</abilityName>
      <candidateList>
        <item>（</item>
      </candidateList>
      <explain>文本全半角错误。</explain>
      <paraID>2F298D63</paraID>
      <start>12</start>
      <end>13</end>
      <status>unmodified</status>
      <modifiedWord/>
      <trackRevisions>false</trackRevisions>
    </reviewItem>
    <reviewItem>
      <errorID>d23771eb-4f67-4af6-91f9-639023453ce0</errorID>
      <errorWord>)</errorWord>
      <group>L1_Format</group>
      <groupName>格式问题</groupName>
      <ability>L2_HalfPunc_CN</ability>
      <abilityName>全半角问题</abilityName>
      <candidateList>
        <item>）</item>
      </candidateList>
      <explain>文本全半角错误。</explain>
      <paraID>2F298D63</paraID>
      <start>25</start>
      <end>26</end>
      <status>unmodified</status>
      <modifiedWord/>
      <trackRevisions>false</trackRevisions>
    </reviewItem>
    <reviewItem>
      <errorID>3b58f652-c34a-4ec0-a1de-bbb1b0a0440f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39D9F840</paraID>
      <start>0</start>
      <end>2</end>
      <status>modified</status>
      <modifiedWord>3.</modifiedWord>
      <trackRevisions>false</trackRevisions>
    </reviewItem>
    <reviewItem>
      <errorID>05992241-7c39-46a9-b173-cac844e7bd22</errorID>
      <errorWord>(</errorWord>
      <group>L1_Format</group>
      <groupName>格式问题</groupName>
      <ability>L2_HalfPunc_CN</ability>
      <abilityName>全半角问题</abilityName>
      <candidateList>
        <item>（</item>
      </candidateList>
      <explain>文本全半角错误。</explain>
      <paraID>39D9F840</paraID>
      <start>16</start>
      <end>17</end>
      <status>unmodified</status>
      <modifiedWord/>
      <trackRevisions>false</trackRevisions>
    </reviewItem>
    <reviewItem>
      <errorID>5ca60344-b3c6-412e-9110-37b43c65f529</errorID>
      <errorWord>)</errorWord>
      <group>L1_Format</group>
      <groupName>格式问题</groupName>
      <ability>L2_HalfPunc_CN</ability>
      <abilityName>全半角问题</abilityName>
      <candidateList>
        <item>）</item>
      </candidateList>
      <explain>文本全半角错误。</explain>
      <paraID>39D9F840</paraID>
      <start>29</start>
      <end>30</end>
      <status>unmodified</status>
      <modifiedWord/>
      <trackRevisions>false</trackRevisions>
    </reviewItem>
    <reviewItem>
      <errorID>8e121271-ead9-48c4-81c0-56df997143f8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966BC5B</paraID>
      <start>0</start>
      <end>2</end>
      <status>modified</status>
      <modifiedWord>4.</modifiedWord>
      <trackRevisions>false</trackRevisions>
    </reviewItem>
    <reviewItem>
      <errorID>4d7f342b-0e51-4484-b327-fe9b6e60f246</errorID>
      <errorWord>《新型冠状病毒污染的医疗污水应急处理技术方案》(试行)</errorWord>
      <group>L1_Knowledge</group>
      <groupName>知识性问题</groupName>
      <ability>L2_Knowledge</ability>
      <abilityName>其他知识</abilityName>
      <candidateList>
        <item>《新型冠状病毒污染的医疗污水应急处理技术方案(试行)》</item>
      </candidateList>
      <explain>疑似政策文件、法律法规名称等书写不规范，请注意检查。</explain>
      <paraID> 966BC5B</paraID>
      <start>2</start>
      <end>29</end>
      <status>unmodified</status>
      <modifiedWord/>
      <trackRevisions>false</trackRevisions>
    </reviewItem>
    <reviewItem>
      <errorID>343d09f6-2516-4a25-a911-4445e29f550b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1FB016C1</paraID>
      <start>0</start>
      <end>2</end>
      <status>modified</status>
      <modifiedWord>5.</modifiedWord>
      <trackRevisions>false</trackRevisions>
    </reviewItem>
    <reviewItem>
      <errorID>43693888-843f-46e0-bd0b-87654585c753</errorID>
      <errorWord>(</errorWord>
      <group>L1_Format</group>
      <groupName>格式问题</groupName>
      <ability>L2_HalfPunc_CN</ability>
      <abilityName>全半角问题</abilityName>
      <candidateList>
        <item>（</item>
      </candidateList>
      <explain>文本全半角错误。</explain>
      <paraID>1FB016C1</paraID>
      <start>23</start>
      <end>24</end>
      <status>unmodified</status>
      <modifiedWord/>
      <trackRevisions>false</trackRevisions>
    </reviewItem>
    <reviewItem>
      <errorID>e9f90e72-e0cf-4824-a37c-d71c9117171f</errorID>
      <errorWord>)</errorWord>
      <group>L1_Format</group>
      <groupName>格式问题</groupName>
      <ability>L2_HalfPunc_CN</ability>
      <abilityName>全半角问题</abilityName>
      <candidateList>
        <item>）</item>
      </candidateList>
      <explain>文本全半角错误。</explain>
      <paraID>1FB016C1</paraID>
      <start>36</start>
      <end>37</end>
      <status>unmodified</status>
      <modifiedWord/>
      <trackRevisions>false</trackRevisions>
    </reviewItem>
    <reviewItem>
      <errorID>00391c7c-a575-4b6c-afcf-85c8ee670983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233B8F46</paraID>
      <start>0</start>
      <end>2</end>
      <status>modified</status>
      <modifiedWord>6.</modifiedWord>
      <trackRevisions>false</trackRevisions>
    </reviewItem>
    <reviewItem>
      <errorID>f9ad6fc2-b5f4-458b-808c-415b91d0adfb</errorID>
      <errorWord>(</errorWord>
      <group>L1_Format</group>
      <groupName>格式问题</groupName>
      <ability>L2_HalfPunc_CN</ability>
      <abilityName>全半角问题</abilityName>
      <candidateList>
        <item>（</item>
      </candidateList>
      <explain>文本全半角错误。</explain>
      <paraID>233B8F46</paraID>
      <start>12</start>
      <end>13</end>
      <status>unmodified</status>
      <modifiedWord/>
      <trackRevisions>false</trackRevisions>
    </reviewItem>
    <reviewItem>
      <errorID>b2079860-f9a4-417c-822c-af404e8c2e7a</errorID>
      <errorWord>)</errorWord>
      <group>L1_Format</group>
      <groupName>格式问题</groupName>
      <ability>L2_HalfPunc_CN</ability>
      <abilityName>全半角问题</abilityName>
      <candidateList>
        <item>）</item>
      </candidateList>
      <explain>文本全半角错误。</explain>
      <paraID>233B8F46</paraID>
      <start>29</start>
      <end>30</end>
      <status>unmodified</status>
      <modifiedWord/>
      <trackRevisions>false</trackRevisions>
    </reviewItem>
    <reviewItem>
      <errorID>bfe506f2-4e64-4462-b74a-3ac58cd1ba59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7A120C12</paraID>
      <start>0</start>
      <end>2</end>
      <status>modified</status>
      <modifiedWord>7.</modifiedWord>
      <trackRevisions>false</trackRevisions>
    </reviewItem>
    <reviewItem>
      <errorID>93a7292a-a48b-42ca-9434-0b7690dd7b73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53A5E1FF</paraID>
      <start>0</start>
      <end>2</end>
      <status>modified</status>
      <modifiedWord>8.</modifiedWord>
      <trackRevisions>false</trackRevisions>
    </reviewItem>
    <reviewItem>
      <errorID>811f5257-11fd-4559-a548-851debec76e5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3C79A0CE</paraID>
      <start>0</start>
      <end>2</end>
      <status>modified</status>
      <modifiedWord>9.</modifiedWord>
      <trackRevisions>false</trackRevisions>
    </reviewItem>
    <reviewItem>
      <errorID>896c5dd9-6163-4ebc-91dd-7178287a304b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1CCFF938</paraID>
      <start>0</start>
      <end>3</end>
      <status>modified</status>
      <modifiedWord>10.</modifiedWord>
      <trackRevisions>false</trackRevisions>
    </reviewItem>
    <reviewItem>
      <errorID>8db18932-c770-42be-8a82-91ed7b85653a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1F517038</paraID>
      <start>0</start>
      <end>3</end>
      <status>modified</status>
      <modifiedWord>11.</modifiedWord>
      <trackRevisions>false</trackRevisions>
    </reviewItem>
    <reviewItem>
      <errorID>095c8a35-d473-4c1e-b41d-d762f0d4bbec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790750D</paraID>
      <start>0</start>
      <end>2</end>
      <status>modified</status>
      <modifiedWord>1.</modifiedWord>
      <trackRevisions>false</trackRevisions>
    </reviewItem>
    <reviewItem>
      <errorID>1ebdf6f4-523c-4a5d-8abd-a565424da424</errorID>
      <errorWord>(</errorWord>
      <group>L1_Format</group>
      <groupName>格式问题</groupName>
      <ability>L2_HalfPunc_CN</ability>
      <abilityName>全半角问题</abilityName>
      <candidateList>
        <item>（</item>
      </candidateList>
      <explain>文本全半角错误。</explain>
      <paraID> 790750D</paraID>
      <start>32</start>
      <end>33</end>
      <status>unmodified</status>
      <modifiedWord/>
      <trackRevisions>false</trackRevisions>
    </reviewItem>
    <reviewItem>
      <errorID>452546b7-61ce-4089-a0c6-4e6a250ce4cd</errorID>
      <errorWord>)</errorWord>
      <group>L1_Format</group>
      <groupName>格式问题</groupName>
      <ability>L2_HalfPunc_CN</ability>
      <abilityName>全半角问题</abilityName>
      <candidateList>
        <item>）</item>
      </candidateList>
      <explain>文本全半角错误。</explain>
      <paraID> 790750D</paraID>
      <start>54</start>
      <end>55</end>
      <status>unmodified</status>
      <modifiedWord/>
      <trackRevisions>false</trackRevisions>
    </reviewItem>
    <reviewItem>
      <errorID>bb1a5333-3aac-42af-9c20-36ad491882de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6887B5A7</paraID>
      <start>0</start>
      <end>2</end>
      <status>modified</status>
      <modifiedWord>2.</modifiedWord>
      <trackRevisions>false</trackRevisions>
    </reviewItem>
    <reviewItem>
      <errorID>097952f9-03ef-417e-86bd-e95485ea1f4b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1649A3FB</paraID>
      <start>0</start>
      <end>2</end>
      <status>modified</status>
      <modifiedWord>3.</modifiedWord>
      <trackRevisions>false</trackRevisions>
    </reviewItem>
    <reviewItem>
      <errorID>534510ec-1461-4e04-82e0-73a89b11873a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74625D04</paraID>
      <start>0</start>
      <end>2</end>
      <status>modified</status>
      <modifiedWord>4.</modifiedWord>
      <trackRevisions>false</trackRevisions>
    </reviewItem>
    <reviewItem>
      <errorID>a88e19f4-e41c-4a3f-a40a-368d87b5e4dd</errorID>
      <errorWord>(</errorWord>
      <group>L1_Format</group>
      <groupName>格式问题</groupName>
      <ability>L2_HalfPunc_CN</ability>
      <abilityName>全半角问题</abilityName>
      <candidateList>
        <item>（</item>
      </candidateList>
      <explain>文本全半角错误。</explain>
      <paraID>74625D04</paraID>
      <start>9</start>
      <end>10</end>
      <status>unmodified</status>
      <modifiedWord/>
      <trackRevisions>false</trackRevisions>
    </reviewItem>
    <reviewItem>
      <errorID>ec96e27e-b312-484a-8ab4-c061b2bdf1eb</errorID>
      <errorWord>)</errorWord>
      <group>L1_Format</group>
      <groupName>格式问题</groupName>
      <ability>L2_HalfPunc_CN</ability>
      <abilityName>全半角问题</abilityName>
      <candidateList>
        <item>）</item>
      </candidateList>
      <explain>文本全半角错误。</explain>
      <paraID>74625D04</paraID>
      <start>23</start>
      <end>24</end>
      <status>unmodified</status>
      <modifiedWord/>
      <trackRevisions>false</trackRevisions>
    </reviewItem>
    <reviewItem>
      <errorID>71ab6c96-8506-4d17-b99f-9022d9709b0d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6A7BC911</paraID>
      <start>0</start>
      <end>2</end>
      <status>modified</status>
      <modifiedWord>5.</modifiedWord>
      <trackRevisions>false</trackRevisions>
    </reviewItem>
    <reviewItem>
      <errorID>4f77a31b-bb1d-46c3-bf17-04d351957ab9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51ABBC9E</paraID>
      <start>0</start>
      <end>2</end>
      <status>modified</status>
      <modifiedWord>6.</modifiedWord>
      <trackRevisions>false</trackRevisions>
    </reviewItem>
    <reviewItem>
      <errorID>50cf18e0-ec34-41ac-bf6e-209dee218e72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6DA02E5</paraID>
      <start>0</start>
      <end>2</end>
      <status>modified</status>
      <modifiedWord>7.</modifiedWord>
      <trackRevisions>false</trackRevisions>
    </reviewItem>
  </reviewItems>
  <config/>
</contractReview>
</file>

<file path=customXml/itemProps1.xml><?xml version="1.0" encoding="utf-8"?>
<ds:datastoreItem xmlns:ds="http://schemas.openxmlformats.org/officeDocument/2006/customXml" ds:itemID="{4ce38efd-32b1-41e0-90f2-4d6cb3db3f34}">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2133</Words>
  <Characters>2316</Characters>
  <Lines>0</Lines>
  <Paragraphs>0</Paragraphs>
  <TotalTime>10</TotalTime>
  <ScaleCrop>false</ScaleCrop>
  <LinksUpToDate>false</LinksUpToDate>
  <CharactersWithSpaces>2388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2024-03-26T06:41:00Z</dcterms:created>
  <dc:creator>lenovo</dc:creator>
  <cp:lastModifiedBy>钟药师</cp:lastModifiedBy>
  <dcterms:modified xsi:type="dcterms:W3CDTF">2026-09-16T06:22:03Z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4FDF1E0DBABD47A783863855BDDB6B4A</vt:lpwstr>
  </property>
  <property fmtid="{D5CDD505-2E9C-101B-9397-08002B2CF9AE}" pid="4" name="KSOTemplateDocerSaveRecord">
    <vt:lpwstr>eyJoZGlkIjoiZTRjNGE0YmJiOWQwNTE1N2VmNTRlZTU5NDJiNDk2ZGMiLCJ1c2VySWQiOiIzMDEzODY3ODcifQ==</vt:lpwstr>
  </property>
</Properties>
</file>