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6C80B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  <w:rPr>
          <w:sz w:val="40"/>
          <w:szCs w:val="40"/>
        </w:rPr>
      </w:pPr>
      <w:r>
        <w:rPr>
          <w:sz w:val="40"/>
          <w:szCs w:val="40"/>
        </w:rPr>
        <w:t>附件</w:t>
      </w:r>
    </w:p>
    <w:p w14:paraId="495D9420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textAlignment w:val="auto"/>
        <w:rPr>
          <w:sz w:val="40"/>
          <w:szCs w:val="40"/>
        </w:rPr>
      </w:pPr>
    </w:p>
    <w:p w14:paraId="6309DF4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center"/>
        <w:textAlignment w:val="auto"/>
        <w:rPr>
          <w:sz w:val="40"/>
          <w:szCs w:val="40"/>
        </w:rPr>
      </w:pPr>
      <w:r>
        <w:rPr>
          <w:b/>
          <w:bCs/>
          <w:spacing w:val="-20"/>
          <w:sz w:val="40"/>
          <w:szCs w:val="40"/>
        </w:rPr>
        <w:t>医院门户网站管理维护服务技术、服务、商务要求</w:t>
      </w:r>
    </w:p>
    <w:p w14:paraId="7F87DB7F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jc w:val="left"/>
        <w:textAlignment w:val="auto"/>
        <w:rPr>
          <w:sz w:val="28"/>
          <w:szCs w:val="28"/>
        </w:rPr>
      </w:pPr>
    </w:p>
    <w:p w14:paraId="5BDDB4C1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leftChars="0" w:firstLine="641" w:firstLineChars="228"/>
        <w:jc w:val="left"/>
        <w:textAlignment w:val="auto"/>
        <w:rPr>
          <w:sz w:val="28"/>
          <w:szCs w:val="28"/>
        </w:rPr>
      </w:pPr>
      <w:r>
        <w:rPr>
          <w:sz w:val="28"/>
          <w:szCs w:val="28"/>
        </w:rPr>
        <w:t>一、技术/服务要求</w:t>
      </w:r>
    </w:p>
    <w:p w14:paraId="4D8A454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leftChars="0" w:firstLine="641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（一）核心服务要求</w:t>
      </w:r>
    </w:p>
    <w:p w14:paraId="7D5F1D1C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★1.系统适配要求</w:t>
      </w:r>
      <w:r>
        <w:rPr>
          <w:rFonts w:hint="eastAsia"/>
          <w:sz w:val="28"/>
          <w:szCs w:val="28"/>
          <w:lang w:eastAsia="zh-CN"/>
        </w:rPr>
        <w:t>：</w:t>
      </w:r>
      <w:r>
        <w:rPr>
          <w:sz w:val="28"/>
          <w:szCs w:val="28"/>
        </w:rPr>
        <w:t>本次服务需在采购人现有在用的医院门户网站基础上开展，供应商需保障网站数据的安全性、完整性，确保故障处理效率与系统兼容性。</w:t>
      </w:r>
    </w:p>
    <w:p w14:paraId="51AC44F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★2.响应时效：提供电话、微信、邮件多渠道7×24小时全天候运维技术服务，服务响应时间不超过0.5小时，配备专属运维客服，采购人可随时联系对接技术支持人员。</w:t>
      </w:r>
    </w:p>
    <w:p w14:paraId="24294C0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（1）</w:t>
      </w:r>
      <w:r>
        <w:rPr>
          <w:sz w:val="28"/>
          <w:szCs w:val="28"/>
        </w:rPr>
        <w:t>日常巡检：每日对网站服务运行状态进行巡检，同步完成数据备份操作。</w:t>
      </w:r>
    </w:p>
    <w:p w14:paraId="4579EBC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（2）</w:t>
      </w:r>
      <w:r>
        <w:rPr>
          <w:sz w:val="28"/>
          <w:szCs w:val="28"/>
        </w:rPr>
        <w:t>运维台账与报告：所有网站维护内容通过工单系统全程记录，定期向采购人提交月度运维报告。</w:t>
      </w:r>
    </w:p>
    <w:p w14:paraId="2F9B3A4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（3）</w:t>
      </w:r>
      <w:r>
        <w:rPr>
          <w:sz w:val="28"/>
          <w:szCs w:val="28"/>
        </w:rPr>
        <w:t>数据备份服务：每日完成服务器、网站数据库及日志备份；服务器每日14点、23点执行两次快照全量备份；服务器出现故障时第一时间修复，保障数据安全，避免数据损失。</w:t>
      </w:r>
    </w:p>
    <w:p w14:paraId="3AFD9A6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（4）</w:t>
      </w:r>
      <w:r>
        <w:rPr>
          <w:sz w:val="28"/>
          <w:szCs w:val="28"/>
        </w:rPr>
        <w:t>数据导出服务：支持网站数据随时导出，便于采购人查看网站访问量等运营数据。</w:t>
      </w:r>
    </w:p>
    <w:p w14:paraId="682FC82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（5）</w:t>
      </w:r>
      <w:r>
        <w:rPr>
          <w:sz w:val="28"/>
          <w:szCs w:val="28"/>
        </w:rPr>
        <w:t>网站安全保障：提供非法外链排查记录、网站敏感关键字内容排查、重大节假日期间网站应急关停服务。</w:t>
      </w:r>
    </w:p>
    <w:p w14:paraId="4674CAB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（6）</w:t>
      </w:r>
      <w:r>
        <w:rPr>
          <w:sz w:val="28"/>
          <w:szCs w:val="28"/>
        </w:rPr>
        <w:t>服务器性能监控：对服务器 CPU、内存、磁盘、流量等各项性能指标进行实时监控，制定异常报警规则，配置服务器安全组；每日对系统进行安全巡检，发现安全隐患或运行异常时第一时间通知采购人并处置。</w:t>
      </w:r>
    </w:p>
    <w:p w14:paraId="064EBEBA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（7）</w:t>
      </w:r>
      <w:r>
        <w:rPr>
          <w:sz w:val="28"/>
          <w:szCs w:val="28"/>
        </w:rPr>
        <w:t>备案服务：负责工业和信息化部政务服务平台备案、全国互联网安全管理服务平台备案的办理与年度维护。</w:t>
      </w:r>
    </w:p>
    <w:p w14:paraId="6E34DF6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hint="eastAsia" w:cstheme="minorBidi"/>
          <w:kern w:val="2"/>
          <w:sz w:val="28"/>
          <w:szCs w:val="28"/>
          <w:lang w:val="en-US" w:eastAsia="zh-CN" w:bidi="ar-SA"/>
        </w:rPr>
        <w:t>（8）</w:t>
      </w:r>
      <w:r>
        <w:rPr>
          <w:sz w:val="28"/>
          <w:szCs w:val="28"/>
        </w:rPr>
        <w:t>系统运维服务：负责服务器日常安全运维、系统 BUG 修复、系统补丁更新等常规运维工作。</w:t>
      </w:r>
    </w:p>
    <w:p w14:paraId="51569A6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firstLine="562" w:firstLineChars="200"/>
        <w:jc w:val="left"/>
        <w:textAlignment w:val="auto"/>
        <w:rPr>
          <w:sz w:val="28"/>
          <w:szCs w:val="28"/>
        </w:rPr>
      </w:pPr>
      <w:r>
        <w:rPr>
          <w:sz w:val="28"/>
          <w:szCs w:val="28"/>
        </w:rPr>
        <w:t>（二）服务器配置要求</w:t>
      </w:r>
    </w:p>
    <w:p w14:paraId="54A2410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sz w:val="28"/>
          <w:szCs w:val="28"/>
        </w:rPr>
        <w:t>服务器租赁配置需满足：</w:t>
      </w:r>
      <w:r>
        <w:rPr>
          <w:rFonts w:hint="eastAsia"/>
          <w:sz w:val="28"/>
          <w:szCs w:val="28"/>
          <w:lang w:val="en-US" w:eastAsia="zh-CN"/>
        </w:rPr>
        <w:t>CPU:2核，内存不低于4GB</w:t>
      </w:r>
      <w:r>
        <w:rPr>
          <w:sz w:val="28"/>
          <w:szCs w:val="28"/>
        </w:rPr>
        <w:t>，</w:t>
      </w:r>
      <w:r>
        <w:rPr>
          <w:rFonts w:hint="eastAsia"/>
          <w:sz w:val="28"/>
          <w:szCs w:val="28"/>
          <w:lang w:val="en-US" w:eastAsia="zh-CN"/>
        </w:rPr>
        <w:t>高效云盘</w:t>
      </w:r>
      <w:r>
        <w:rPr>
          <w:sz w:val="28"/>
          <w:szCs w:val="28"/>
        </w:rPr>
        <w:t xml:space="preserve"> 100G，带宽不低于6M</w:t>
      </w:r>
      <w:r>
        <w:rPr>
          <w:rFonts w:hint="eastAsia"/>
          <w:sz w:val="28"/>
          <w:szCs w:val="28"/>
          <w:lang w:val="en-US" w:eastAsia="zh-CN"/>
        </w:rPr>
        <w:t>bps。</w:t>
      </w:r>
    </w:p>
    <w:p w14:paraId="1B43CB1C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leftChars="0" w:firstLine="641" w:firstLineChars="228"/>
        <w:jc w:val="left"/>
        <w:textAlignment w:val="auto"/>
        <w:rPr>
          <w:sz w:val="28"/>
          <w:szCs w:val="28"/>
        </w:rPr>
      </w:pPr>
      <w:r>
        <w:rPr>
          <w:sz w:val="28"/>
          <w:szCs w:val="28"/>
        </w:rPr>
        <w:t>二、商务要求</w:t>
      </w:r>
    </w:p>
    <w:p w14:paraId="1A1F7DE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1.</w:t>
      </w:r>
      <w:r>
        <w:rPr>
          <w:sz w:val="28"/>
          <w:szCs w:val="28"/>
        </w:rPr>
        <w:t>服务期限：合同签订后</w:t>
      </w:r>
      <w:r>
        <w:rPr>
          <w:rFonts w:hint="eastAsia"/>
          <w:sz w:val="28"/>
          <w:szCs w:val="28"/>
          <w:lang w:val="en-US" w:eastAsia="zh-CN"/>
        </w:rPr>
        <w:t>7</w:t>
      </w:r>
      <w:r>
        <w:rPr>
          <w:sz w:val="28"/>
          <w:szCs w:val="28"/>
        </w:rPr>
        <w:t>个工作日内完成服务部署对接，服务周期</w:t>
      </w:r>
      <w:r>
        <w:rPr>
          <w:rFonts w:hint="eastAsia"/>
          <w:sz w:val="28"/>
          <w:szCs w:val="28"/>
          <w:lang w:val="en-US" w:eastAsia="zh-CN"/>
        </w:rPr>
        <w:t>一年</w:t>
      </w:r>
      <w:r>
        <w:rPr>
          <w:sz w:val="28"/>
          <w:szCs w:val="28"/>
        </w:rPr>
        <w:t>。</w:t>
      </w:r>
    </w:p>
    <w:p w14:paraId="4E3FF09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2.</w:t>
      </w:r>
      <w:r>
        <w:rPr>
          <w:sz w:val="28"/>
          <w:szCs w:val="28"/>
        </w:rPr>
        <w:t>服务地点：以远程运维为主，必要时提供四川省第五人民医院现场服务。</w:t>
      </w:r>
      <w:bookmarkStart w:id="0" w:name="_GoBack"/>
      <w:bookmarkEnd w:id="0"/>
    </w:p>
    <w:p w14:paraId="53EA184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leftChars="0" w:firstLine="638" w:firstLineChars="228"/>
        <w:textAlignment w:val="auto"/>
        <w:rPr>
          <w:sz w:val="28"/>
          <w:szCs w:val="28"/>
        </w:rPr>
      </w:pPr>
      <w:r>
        <w:rPr>
          <w:rFonts w:asciiTheme="minorHAnsi" w:hAnsiTheme="minorHAnsi" w:eastAsiaTheme="minorEastAsia" w:cstheme="minorBidi"/>
          <w:kern w:val="2"/>
          <w:sz w:val="28"/>
          <w:szCs w:val="28"/>
          <w:lang w:val="en-US" w:eastAsia="zh-CN" w:bidi="ar-SA"/>
        </w:rPr>
        <w:t>3.</w:t>
      </w:r>
      <w:r>
        <w:rPr>
          <w:sz w:val="28"/>
          <w:szCs w:val="28"/>
        </w:rPr>
        <w:t>付款方式：项目合同签订且</w:t>
      </w:r>
      <w:r>
        <w:rPr>
          <w:rFonts w:hint="eastAsia"/>
          <w:sz w:val="28"/>
          <w:szCs w:val="28"/>
          <w:lang w:val="en-US" w:eastAsia="zh-CN"/>
        </w:rPr>
        <w:t>验收并由</w:t>
      </w:r>
      <w:r>
        <w:rPr>
          <w:sz w:val="28"/>
          <w:szCs w:val="28"/>
        </w:rPr>
        <w:t>成交供应商提供正规有效发票后，达到付款条件起20日内，以银行转账方式支付对应款项。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A7D73CA"/>
    <w:rsid w:val="2EB61B31"/>
    <w:rsid w:val="2EC8011A"/>
    <w:rsid w:val="3A7D73CA"/>
    <w:rsid w:val="3D65276D"/>
    <w:rsid w:val="455B692F"/>
    <w:rsid w:val="4DE325AC"/>
    <w:rsid w:val="6B7D3EF2"/>
    <w:rsid w:val="71A64BA9"/>
    <w:rsid w:val="741E2752"/>
    <w:rsid w:val="7527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Hyperlink"/>
    <w:basedOn w:val="7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47e857a3-b51d-4776-8a4a-80950cffcd2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763</Words>
  <Characters>790</Characters>
  <Lines>0</Lines>
  <Paragraphs>0</Paragraphs>
  <TotalTime>308</TotalTime>
  <ScaleCrop>false</ScaleCrop>
  <LinksUpToDate>false</LinksUpToDate>
  <CharactersWithSpaces>808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2026-07-23T01:46:00Z</dcterms:created>
  <dc:creator>赖尚文</dc:creator>
  <cp:lastModifiedBy>钟药师</cp:lastModifiedBy>
  <dcterms:modified xsi:type="dcterms:W3CDTF">2026-08-20T09:10:20Z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40E176FEFA71491BA514510E57D204E1_13</vt:lpwstr>
  </property>
  <property fmtid="{D5CDD505-2E9C-101B-9397-08002B2CF9AE}" pid="4" name="KSOTemplateDocerSaveRecord">
    <vt:lpwstr>eyJoZGlkIjoiZTRjNGE0YmJiOWQwNTE1N2VmNTRlZTU5NDJiNDk2ZGMiLCJ1c2VySWQiOiIzMDEzODY3ODcifQ==</vt:lpwstr>
  </property>
</Properties>
</file>