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07BBB">
      <w:pPr>
        <w:spacing w:before="340" w:after="330" w:line="560" w:lineRule="exact"/>
        <w:outlineLvl w:val="0"/>
        <w:rPr>
          <w:rFonts w:ascii="黑体" w:hAnsi="黑体" w:eastAsia="黑体" w:cs="Times New Roman"/>
          <w:bCs/>
          <w:kern w:val="44"/>
          <w:sz w:val="32"/>
          <w:szCs w:val="32"/>
        </w:rPr>
      </w:pPr>
      <w:bookmarkStart w:id="0" w:name="_Toc15346"/>
      <w:r>
        <w:rPr>
          <w:rFonts w:hint="eastAsia" w:ascii="黑体" w:hAnsi="黑体" w:eastAsia="黑体" w:cs="Times New Roman"/>
          <w:bCs/>
          <w:kern w:val="44"/>
          <w:sz w:val="32"/>
          <w:szCs w:val="32"/>
        </w:rPr>
        <w:t>附件</w:t>
      </w:r>
    </w:p>
    <w:p w14:paraId="F265A069">
      <w:pPr>
        <w:spacing w:before="340" w:after="330" w:line="560" w:lineRule="exact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  <w:lang w:eastAsia="zh-CN"/>
        </w:rPr>
        <w:t>发票池管理软件系统</w:t>
      </w: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</w:rPr>
        <w:t>项目</w:t>
      </w:r>
    </w:p>
    <w:p w14:paraId="1EB6854E">
      <w:pPr>
        <w:spacing w:before="340" w:after="330" w:line="560" w:lineRule="exact"/>
        <w:jc w:val="center"/>
        <w:outlineLvl w:val="0"/>
        <w:rPr>
          <w:rFonts w:ascii="Times New Roman" w:hAnsi="Times New Roman" w:eastAsia="宋体" w:cs="Times New Roman"/>
          <w:b/>
          <w:bCs/>
          <w:kern w:val="44"/>
          <w:sz w:val="36"/>
          <w:szCs w:val="36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</w:rPr>
        <w:t>技术、</w:t>
      </w:r>
      <w:bookmarkStart w:id="1" w:name="_GoBack"/>
      <w:bookmarkEnd w:id="1"/>
      <w:r>
        <w:rPr>
          <w:rFonts w:hint="eastAsia" w:ascii="Times New Roman" w:hAnsi="Times New Roman" w:eastAsia="宋体" w:cs="Times New Roman"/>
          <w:b/>
          <w:bCs/>
          <w:kern w:val="44"/>
          <w:sz w:val="36"/>
          <w:szCs w:val="36"/>
        </w:rPr>
        <w:t>服务、商务要求</w:t>
      </w:r>
      <w:bookmarkEnd w:id="0"/>
    </w:p>
    <w:p w14:paraId="46F3C96E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</w:p>
    <w:p w14:paraId="B584900D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一、技术/服务</w:t>
      </w:r>
      <w:r>
        <w:rPr>
          <w:rFonts w:ascii="Times New Roman" w:hAnsi="Times New Roman" w:eastAsia="宋体" w:cs="Times New Roman"/>
          <w:b/>
          <w:sz w:val="24"/>
          <w:szCs w:val="24"/>
        </w:rPr>
        <w:t>要求</w:t>
      </w:r>
    </w:p>
    <w:p w14:paraId="1427A9B4">
      <w:pPr>
        <w:spacing w:line="360" w:lineRule="auto"/>
        <w:rPr>
          <w:rFonts w:hint="eastAsia"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（一）技术要求</w:t>
      </w:r>
    </w:p>
    <w:p w14:paraId="E8EF1775">
      <w:pPr>
        <w:spacing w:line="360" w:lineRule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★</w:t>
      </w:r>
      <w:r>
        <w:rPr>
          <w:rFonts w:hint="eastAsia" w:ascii="Times New Roman" w:hAnsi="Times New Roman" w:eastAsia="宋体" w:cs="宋体"/>
          <w:sz w:val="24"/>
          <w:szCs w:val="24"/>
        </w:rPr>
        <w:t>1、提供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发票可查验量全年</w:t>
      </w:r>
      <w:r>
        <w:rPr>
          <w:rFonts w:hint="eastAsia" w:ascii="Times New Roman" w:hAnsi="Times New Roman" w:eastAsia="宋体" w:cs="宋体"/>
          <w:sz w:val="24"/>
          <w:szCs w:val="24"/>
        </w:rPr>
        <w:t>不少于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20000张</w:t>
      </w:r>
      <w:r>
        <w:rPr>
          <w:rFonts w:hint="eastAsia" w:ascii="Times New Roman" w:hAnsi="Times New Roman" w:eastAsia="宋体" w:cs="宋体"/>
          <w:sz w:val="24"/>
          <w:szCs w:val="24"/>
        </w:rPr>
        <w:t>。</w:t>
      </w:r>
    </w:p>
    <w:p w14:paraId="ADF57504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签收：自动生成台账，高效管票</w:t>
      </w:r>
    </w:p>
    <w:p w14:paraId="0EC51547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支持发票原件、扫码枪、发票后四位、拍照上传等多种方式对全票种（增值税电子专票、增值税电子普票等税控发票及定额票，火车票等非税控发票）签收，自动生成发票电子台账，便于医院查询和管理所有发票信息。</w:t>
      </w:r>
    </w:p>
    <w:p w14:paraId="6021A40A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查重：发票自动查重，规范内控</w:t>
      </w:r>
    </w:p>
    <w:p w14:paraId="C598D44E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系统需支持在电票签收后自动查重，防范重复报销虚支费用。</w:t>
      </w:r>
    </w:p>
    <w:p w14:paraId="7B9ECA8A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3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验伪：发票极速验伪，防范入账风险</w:t>
      </w:r>
    </w:p>
    <w:p w14:paraId="E1B31DC1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对已签收的电子发票，发票管理平台可实现发票自动、极速查验真伪，防范虚假电子发票入账风险。</w:t>
      </w:r>
    </w:p>
    <w:p w14:paraId="C30F7248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存储：发票原件云储存，方便查阅</w:t>
      </w:r>
    </w:p>
    <w:p w14:paraId="F7141C6C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对已签收的发票，可实现在线存储，实时查阅原件，避免电子发票原件票面信息与打印件票面信息不一致。</w:t>
      </w:r>
    </w:p>
    <w:p w14:paraId="86FAD4BC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自动同步税局数字电子账号，避免对方随意红冲发票，签收发票后会自动进入数字电子账户，避免第三方随意的作废红冲单位已报销或未报销的发票。</w:t>
      </w:r>
    </w:p>
    <w:p w14:paraId="E08EC86B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宋体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宋体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宋体" w:cs="宋体"/>
          <w:sz w:val="24"/>
          <w:szCs w:val="24"/>
          <w:lang w:val="en-US" w:eastAsia="zh-CN"/>
        </w:rPr>
        <w:t>历史追溯与明细导出：可导出查验明细，支持对往年发票进行追溯倒查，满足审计和自查需要。</w:t>
      </w:r>
    </w:p>
    <w:p w14:paraId="5D4936E2">
      <w:pPr>
        <w:spacing w:line="360" w:lineRule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★</w:t>
      </w:r>
      <w:r>
        <w:rPr>
          <w:rFonts w:hint="eastAsia" w:ascii="Times New Roman" w:hAnsi="Times New Roman" w:eastAsia="宋体" w:cs="宋体"/>
          <w:sz w:val="24"/>
          <w:szCs w:val="24"/>
        </w:rPr>
        <w:t>2、服务方配合我院</w:t>
      </w:r>
      <w:r>
        <w:rPr>
          <w:rFonts w:hint="eastAsia" w:ascii="Times New Roman" w:hAnsi="Times New Roman" w:cs="宋体"/>
          <w:sz w:val="24"/>
          <w:szCs w:val="24"/>
          <w:lang w:eastAsia="zh-CN"/>
        </w:rPr>
        <w:t>登录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系统</w:t>
      </w:r>
      <w:r>
        <w:rPr>
          <w:rFonts w:hint="eastAsia" w:ascii="Times New Roman" w:hAnsi="Times New Roman" w:eastAsia="宋体" w:cs="宋体"/>
          <w:sz w:val="24"/>
          <w:szCs w:val="24"/>
        </w:rPr>
        <w:t>，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配备扫码枪。</w:t>
      </w:r>
    </w:p>
    <w:p w14:paraId="EDCD0DA0">
      <w:pPr>
        <w:spacing w:line="360" w:lineRule="auto"/>
        <w:rPr>
          <w:rFonts w:ascii="Times New Roman" w:hAnsi="Times New Roman" w:eastAsia="宋体" w:cs="宋体"/>
          <w:b/>
          <w:bCs/>
          <w:sz w:val="24"/>
          <w:szCs w:val="24"/>
        </w:rPr>
      </w:pPr>
      <w:r>
        <w:rPr>
          <w:rFonts w:hint="eastAsia" w:ascii="Times New Roman" w:hAnsi="Times New Roman" w:eastAsia="宋体" w:cs="宋体"/>
          <w:b/>
          <w:bCs/>
          <w:sz w:val="24"/>
          <w:szCs w:val="24"/>
        </w:rPr>
        <w:t>（二）服务要求</w:t>
      </w:r>
    </w:p>
    <w:p w14:paraId="4A0B14E2">
      <w:pPr>
        <w:widowControl/>
        <w:numPr>
          <w:ilvl w:val="-1"/>
          <w:numId w:val="0"/>
        </w:numPr>
        <w:spacing w:line="312" w:lineRule="auto"/>
        <w:ind w:firstLine="420" w:firstLineChars="200"/>
        <w:jc w:val="both"/>
        <w:textAlignment w:val="auto"/>
        <w:rPr>
          <w:rFonts w:hint="eastAsia" w:ascii="Times New Roman" w:hAnsi="Times New Roman" w:eastAsia="宋体" w:cs="宋体"/>
          <w:sz w:val="24"/>
          <w:szCs w:val="24"/>
        </w:rPr>
      </w:pPr>
      <w:r>
        <w:rPr>
          <w:rFonts w:hint="eastAsia"/>
          <w:lang w:val="en-US" w:eastAsia="zh-CN"/>
        </w:rPr>
        <w:t>★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宋体" w:cs="宋体"/>
          <w:sz w:val="24"/>
          <w:szCs w:val="24"/>
        </w:rPr>
        <w:t>、服务内容：远程技术服务、现场服务；</w:t>
      </w:r>
    </w:p>
    <w:p w14:paraId="56597EDA">
      <w:pPr>
        <w:widowControl/>
        <w:numPr>
          <w:ilvl w:val="-1"/>
          <w:numId w:val="0"/>
        </w:numPr>
        <w:spacing w:line="312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★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Times New Roman" w:hAnsi="Times New Roman" w:eastAsia="宋体" w:cs="宋体"/>
          <w:sz w:val="24"/>
          <w:szCs w:val="24"/>
        </w:rPr>
        <w:t>响应方式及速度：提供电话、微信、</w:t>
      </w:r>
      <w:r>
        <w:rPr>
          <w:rFonts w:hint="eastAsia" w:ascii="Times New Roman" w:hAnsi="Times New Roman" w:eastAsia="宋体" w:cs="宋体"/>
          <w:sz w:val="24"/>
          <w:szCs w:val="24"/>
          <w:lang w:val="en-US" w:eastAsia="zh-CN"/>
        </w:rPr>
        <w:t>邮箱，遇到技术问题1小时内响应回复，24小时内给予解决方案。24小时内解决的，72小时内上门现场处理。</w:t>
      </w:r>
    </w:p>
    <w:p w14:paraId="53E0178E"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二、商务要求</w:t>
      </w:r>
    </w:p>
    <w:p w14:paraId="32C2E982">
      <w:pPr>
        <w:spacing w:line="360" w:lineRule="auto"/>
        <w:ind w:left="-2"/>
        <w:rPr>
          <w:rFonts w:hint="eastAsia" w:ascii="宋体" w:hAnsi="Times New Roman" w:eastAsia="宋体" w:cs="宋体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.服务期限：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一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年，合同一年一签。</w:t>
      </w:r>
    </w:p>
    <w:p w14:paraId="B5EF9D0E">
      <w:pPr>
        <w:spacing w:line="360" w:lineRule="auto"/>
        <w:ind w:left="-2"/>
        <w:rPr>
          <w:rFonts w:ascii="宋体" w:hAnsi="Times New Roman" w:eastAsia="宋体" w:cs="宋体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.服务地点：四川省第五人民医院所属所有院区。</w:t>
      </w:r>
    </w:p>
    <w:p w14:paraId="C2032156">
      <w:pPr>
        <w:spacing w:line="360" w:lineRule="auto"/>
        <w:ind w:left="-2"/>
        <w:rPr>
          <w:rFonts w:hint="eastAsia" w:ascii="宋体" w:hAnsi="Times New Roman" w:eastAsia="宋体" w:cs="宋体"/>
          <w:kern w:val="0"/>
          <w:sz w:val="24"/>
          <w:szCs w:val="24"/>
        </w:rPr>
      </w:pP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.付款方式：项目合同完成签订且成交供应商提供正规有效发票后</w:t>
      </w:r>
      <w:r>
        <w:rPr>
          <w:rFonts w:hint="eastAsia" w:ascii="宋体" w:hAnsi="Times New Roman" w:eastAsia="宋体" w:cs="宋体"/>
          <w:kern w:val="0"/>
          <w:sz w:val="24"/>
          <w:szCs w:val="24"/>
          <w:lang w:eastAsia="zh-CN"/>
        </w:rPr>
        <w:t>，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达到付款条件起，20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日内</w:t>
      </w:r>
      <w:r>
        <w:rPr>
          <w:rFonts w:hint="eastAsia" w:ascii="宋体" w:hAnsi="Times New Roman" w:eastAsia="宋体" w:cs="宋体"/>
          <w:kern w:val="0"/>
          <w:sz w:val="24"/>
          <w:szCs w:val="24"/>
          <w:lang w:val="en-US" w:eastAsia="zh-CN"/>
        </w:rPr>
        <w:t>以银行转账方式向中标人支付全款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。</w:t>
      </w:r>
    </w:p>
    <w:p w14:paraId="D5958686">
      <w:pPr>
        <w:spacing w:line="360" w:lineRule="auto"/>
        <w:ind w:left="-2"/>
        <w:rPr>
          <w:rFonts w:hint="eastAsia" w:ascii="宋体" w:hAnsi="Times New Roman" w:eastAsia="宋体" w:cs="宋体"/>
          <w:kern w:val="0"/>
          <w:sz w:val="24"/>
          <w:szCs w:val="24"/>
        </w:rPr>
      </w:pPr>
      <w:r>
        <w:rPr>
          <w:rFonts w:hint="eastAsia" w:ascii="宋体" w:hAnsi="Times New Roman" w:cs="宋体"/>
          <w:kern w:val="0"/>
          <w:sz w:val="24"/>
          <w:szCs w:val="24"/>
          <w:lang w:eastAsia="zh-CN"/>
        </w:rPr>
        <w:t>4.</w:t>
      </w:r>
      <w:r>
        <w:rPr>
          <w:rFonts w:hint="eastAsia" w:ascii="宋体" w:hAnsi="Times New Roman" w:eastAsia="宋体" w:cs="宋体"/>
          <w:kern w:val="0"/>
          <w:sz w:val="24"/>
          <w:szCs w:val="24"/>
        </w:rPr>
        <w:t>服务考评方法及标准：</w:t>
      </w:r>
      <w:r>
        <w:rPr>
          <w:rFonts w:ascii="宋体" w:hAnsi="宋体" w:eastAsia="宋体" w:cs="宋体"/>
          <w:sz w:val="24"/>
          <w:szCs w:val="24"/>
        </w:rPr>
        <w:t>一年内累计 5 次未达到服务响应要求的，视为考核不合格。</w:t>
      </w:r>
    </w:p>
    <w:p w14:paraId="B507F543">
      <w:pPr>
        <w:spacing w:line="360" w:lineRule="auto"/>
        <w:ind w:left="-2"/>
        <w:rPr>
          <w:rFonts w:hint="eastAsia" w:ascii="宋体" w:hAnsi="Times New Roman" w:eastAsia="宋体" w:cs="宋体"/>
          <w:kern w:val="0"/>
          <w:sz w:val="24"/>
          <w:szCs w:val="24"/>
        </w:rPr>
      </w:pPr>
    </w:p>
    <w:sectPr>
      <w:pgSz w:w="11906" w:h="16838"/>
      <w:pgMar w:top="1701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9D106CD-6349-4E56-A6B5-06D212DB9A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2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112B97"/>
    <w:rsid w:val="119237CB"/>
    <w:rsid w:val="179A584A"/>
    <w:rsid w:val="1E135665"/>
    <w:rsid w:val="4A5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Body Text"/>
    <w:basedOn w:val="1"/>
    <w:link w:val="19"/>
    <w:qFormat/>
    <w:uiPriority w:val="99"/>
    <w:pPr>
      <w:spacing w:after="120"/>
    </w:pPr>
  </w:style>
  <w:style w:type="paragraph" w:styleId="4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5">
    <w:name w:val="Balloon Text"/>
    <w:basedOn w:val="1"/>
    <w:link w:val="16"/>
    <w:qFormat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99"/>
    <w:rPr>
      <w:sz w:val="18"/>
      <w:szCs w:val="18"/>
    </w:rPr>
  </w:style>
  <w:style w:type="character" w:customStyle="1" w:styleId="17">
    <w:name w:val="日期 Char"/>
    <w:basedOn w:val="11"/>
    <w:link w:val="4"/>
    <w:qFormat/>
    <w:uiPriority w:val="99"/>
    <w:rPr>
      <w:kern w:val="2"/>
      <w:sz w:val="21"/>
      <w:szCs w:val="22"/>
    </w:rPr>
  </w:style>
  <w:style w:type="paragraph" w:customStyle="1" w:styleId="18">
    <w:name w:val="正文首行缩进两字符"/>
    <w:basedOn w:val="1"/>
    <w:qFormat/>
    <w:uiPriority w:val="0"/>
    <w:pPr>
      <w:spacing w:after="160" w:line="360" w:lineRule="auto"/>
      <w:ind w:firstLine="200" w:firstLineChars="200"/>
    </w:pPr>
    <w:rPr>
      <w:rFonts w:ascii="Calibri" w:hAnsi="Calibri" w:eastAsia="宋体" w:cs="Times New Roman"/>
      <w:szCs w:val="24"/>
    </w:rPr>
  </w:style>
  <w:style w:type="character" w:customStyle="1" w:styleId="19">
    <w:name w:val="正文文本 Char"/>
    <w:basedOn w:val="11"/>
    <w:link w:val="3"/>
    <w:qFormat/>
    <w:uiPriority w:val="99"/>
    <w:rPr>
      <w:kern w:val="2"/>
      <w:sz w:val="21"/>
      <w:szCs w:val="22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60b32206-1cd5-4263-987d-90b518db3ed8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/>
      <paraID>5D4936E2</paraID>
      <start>10</start>
      <end>12</end>
      <status>modified</status>
      <modifiedWord>登录</modifiedWord>
      <trackRevisions>false</trackRevisions>
    </reviewItem>
    <reviewItem>
      <errorID>22ac5e26-608f-47cd-af58-7bf974149122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FFFFFFFFD5958686</paraID>
      <start>0</start>
      <end>2</end>
      <status>modified</status>
      <modifiedWord>4.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f8eb972-255e-4d65-890c-ecf155eb01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1736</Words>
  <Characters>1798</Characters>
  <Paragraphs>83</Paragraphs>
  <TotalTime>32</TotalTime>
  <ScaleCrop>false</ScaleCrop>
  <LinksUpToDate>false</LinksUpToDate>
  <CharactersWithSpaces>1868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2023-06-19T09:15:00Z</dcterms:created>
  <dc:creator>微软用户</dc:creator>
  <cp:lastModifiedBy>钟药师</cp:lastModifiedBy>
  <cp:lastPrinted>2026-08-14T08:35:00Z</cp:lastPrinted>
  <dcterms:modified xsi:type="dcterms:W3CDTF">2026-08-17T08:58:46Z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eyJoZGlkIjoiZTRjNGE0YmJiOWQwNTE1N2VmNTRlZTU5NDJiNDk2ZGMiLCJ1c2VySWQiOiIzMDEzODY3ODcifQ==</vt:lpwstr>
  </property>
  <property fmtid="{D5CDD505-2E9C-101B-9397-08002B2CF9AE}" pid="4" name="ICV">
    <vt:lpwstr>2C2D194F77C64527AC97091339A5D5B5_13</vt:lpwstr>
  </property>
</Properties>
</file>