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9F15B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firstLine="0" w:firstLineChars="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附件1</w:t>
      </w:r>
    </w:p>
    <w:p w14:paraId="0AB5DA6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firstLine="0" w:firstLineChars="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</w:p>
    <w:p w14:paraId="15F4E07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firstLine="0" w:firstLineChars="0"/>
        <w:jc w:val="center"/>
        <w:rPr>
          <w:rFonts w:hint="eastAsia" w:asciiTheme="majorEastAsia" w:hAnsiTheme="majorEastAsia" w:eastAsiaTheme="majorEastAsia" w:cstheme="majorEastAsia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44"/>
          <w:szCs w:val="44"/>
          <w:lang w:val="en-US" w:eastAsia="zh-CN"/>
        </w:rPr>
        <w:t>金牛院区建筑开荒保洁及临床支持服务</w:t>
      </w:r>
    </w:p>
    <w:p w14:paraId="1266483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firstLine="0" w:firstLineChars="0"/>
        <w:jc w:val="center"/>
        <w:rPr>
          <w:rFonts w:hint="eastAsia" w:ascii="黑体" w:hAnsi="黑体" w:eastAsia="黑体" w:cs="黑体"/>
          <w:color w:val="auto"/>
          <w:kern w:val="44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44"/>
          <w:szCs w:val="44"/>
          <w:lang w:val="en-US" w:eastAsia="zh-CN"/>
        </w:rPr>
        <w:t>项目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kern w:val="44"/>
          <w:sz w:val="44"/>
          <w:szCs w:val="44"/>
          <w:lang w:val="en-US" w:eastAsia="zh-CN"/>
        </w:rPr>
        <w:t>服务内容及要求</w:t>
      </w:r>
    </w:p>
    <w:p w14:paraId="5908F25F">
      <w:pPr>
        <w:pStyle w:val="2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jc w:val="left"/>
        <w:rPr>
          <w:rFonts w:hint="eastAsia"/>
          <w:lang w:val="en-US" w:eastAsia="zh-CN"/>
        </w:rPr>
      </w:pPr>
    </w:p>
    <w:p w14:paraId="1CA5A9FB">
      <w:pPr>
        <w:pStyle w:val="2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一、项目概况</w:t>
      </w:r>
    </w:p>
    <w:p w14:paraId="7AFBDDCA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四川省第五人民医院金牛院区</w:t>
      </w:r>
      <w:r>
        <w:rPr>
          <w:rFonts w:hint="eastAsia" w:ascii="Times New Roman" w:hAnsi="Times New Roman" w:eastAsia="方正仿宋_GB2312" w:cs="Times New Roman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为新建院区，</w:t>
      </w:r>
      <w:r>
        <w:rPr>
          <w:rFonts w:hint="default" w:ascii="Times New Roman" w:hAnsi="Times New Roman" w:eastAsia="方正仿宋_GB2312" w:cs="Times New Roman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定位为三级老年</w:t>
      </w:r>
      <w:r>
        <w:rPr>
          <w:rFonts w:hint="eastAsia" w:ascii="Times New Roman" w:hAnsi="Times New Roman" w:eastAsia="方正仿宋_GB2312" w:cs="Times New Roman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特色综合</w:t>
      </w:r>
      <w:r>
        <w:rPr>
          <w:rFonts w:hint="default" w:ascii="Times New Roman" w:hAnsi="Times New Roman" w:eastAsia="方正仿宋_GB2312" w:cs="Times New Roman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医院，开放床位637张。总建筑面积94590㎡，其中地上建筑面积60045㎡，地下建筑面积34545㎡。</w:t>
      </w:r>
    </w:p>
    <w:p w14:paraId="5066310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rPr>
          <w:rFonts w:hint="eastAsia" w:ascii="Times New Roman" w:hAnsi="Times New Roman" w:eastAsia="方正仿宋_GB2312" w:cs="Times New Roman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2312" w:cs="Times New Roman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全院共设置1395个房间（含248间病房）及配套功能区域，覆盖医生办公室、护士办公室、检查室、诊断室、留观室等核心场景，全面支撑心血管内科、消化科、老年医学科、中医肿瘤科、急诊科、检验科、放射科等共计37个学科的日常诊疗与住院服务需求。</w:t>
      </w:r>
    </w:p>
    <w:p w14:paraId="53958FE4">
      <w:pPr>
        <w:pStyle w:val="2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jc w:val="left"/>
        <w:rPr>
          <w:rFonts w:hint="eastAsia" w:eastAsia="黑体"/>
          <w:b w:val="0"/>
          <w:lang w:val="en-US" w:eastAsia="zh-CN"/>
        </w:rPr>
      </w:pPr>
      <w:r>
        <w:rPr>
          <w:rFonts w:hint="eastAsia"/>
          <w:lang w:val="en-US" w:eastAsia="zh-CN"/>
        </w:rPr>
        <w:t>二、服务要求</w:t>
      </w:r>
    </w:p>
    <w:p w14:paraId="3AE095AA">
      <w:pPr>
        <w:pStyle w:val="4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left="0" w:leftChars="0" w:firstLine="616"/>
        <w:jc w:val="left"/>
        <w:rPr>
          <w:rFonts w:hint="eastAsia" w:ascii="仿宋" w:hAnsi="仿宋" w:eastAsia="仿宋" w:cs="仿宋"/>
          <w:b w:val="0"/>
          <w:color w:val="3370FF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企业综合实力：自有全套作业设备台账、持证特种作业人员储备、驻场管理团队配置情况；</w:t>
      </w:r>
    </w:p>
    <w:p w14:paraId="41EA7B9F">
      <w:pPr>
        <w:pStyle w:val="4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left="0" w:leftChars="0" w:firstLine="616"/>
        <w:jc w:val="left"/>
        <w:rPr>
          <w:rFonts w:hint="eastAsia" w:ascii="仿宋" w:hAnsi="仿宋" w:eastAsia="仿宋" w:cs="仿宋"/>
          <w:b w:val="0"/>
          <w:color w:val="3370FF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全岗位综合人力成本明细（基本工资、社保、工装、年度体检、加班费、岗前／季度培训、工伤、各类福利）；</w:t>
      </w:r>
    </w:p>
    <w:p w14:paraId="5AB3A5AF">
      <w:pPr>
        <w:pStyle w:val="4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left="0" w:leftChars="0" w:firstLine="616"/>
        <w:jc w:val="left"/>
        <w:rPr>
          <w:rFonts w:hint="eastAsia" w:ascii="仿宋" w:hAnsi="仿宋" w:eastAsia="仿宋" w:cs="仿宋"/>
          <w:b w:val="0"/>
          <w:color w:val="3370FF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开荒清洁完整成本测算（人工、药剂、设备折旧、安全防护、垃圾清运、管理费、税费利润）；</w:t>
      </w:r>
    </w:p>
    <w:p w14:paraId="6604097A">
      <w:pPr>
        <w:pStyle w:val="4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left="0" w:leftChars="0" w:firstLine="616"/>
        <w:jc w:val="left"/>
        <w:rPr>
          <w:rFonts w:hint="eastAsia" w:ascii="仿宋" w:hAnsi="仿宋" w:eastAsia="仿宋" w:cs="仿宋"/>
          <w:b w:val="0"/>
          <w:color w:val="3370FF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完整落地服务方案：开荒保洁、老年病区专项消杀、24 小时中央运送、医废闭环管理、机电设备巡检抢修、织物集中清洗、全院应急处置方案；</w:t>
      </w:r>
    </w:p>
    <w:p w14:paraId="49FD1ABB">
      <w:pPr>
        <w:pStyle w:val="4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left="0" w:leftChars="0" w:firstLine="616"/>
        <w:jc w:val="left"/>
        <w:rPr>
          <w:rFonts w:hint="eastAsia" w:ascii="仿宋" w:hAnsi="仿宋" w:eastAsia="仿宋" w:cs="仿宋"/>
          <w:b w:val="0"/>
          <w:color w:val="3370FF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5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智慧后勤管理系统配套资料：软件著作、等保证明、系统功能截图、月度数据报表模板；</w:t>
      </w:r>
    </w:p>
    <w:p w14:paraId="2B77EDF3">
      <w:pPr>
        <w:pStyle w:val="4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left="0" w:leftChars="0" w:firstLine="616"/>
        <w:jc w:val="left"/>
        <w:rPr>
          <w:rFonts w:hint="eastAsia" w:ascii="仿宋" w:hAnsi="仿宋" w:eastAsia="仿宋" w:cs="仿宋"/>
          <w:b w:val="0"/>
          <w:color w:val="3370FF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行业通用人员稳定性管控、用工风险防控、月度服务考核管理机制；</w:t>
      </w:r>
    </w:p>
    <w:p w14:paraId="5B67CD4B">
      <w:pPr>
        <w:pStyle w:val="4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left="0" w:leftChars="0" w:firstLine="616"/>
        <w:jc w:val="left"/>
        <w:rPr>
          <w:rStyle w:val="9"/>
          <w:rFonts w:hint="eastAsia" w:eastAsia="楷体_GB231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7.</w:t>
      </w:r>
      <w:r>
        <w:rPr>
          <w:rFonts w:hint="eastAsia" w:ascii="仿宋" w:hAnsi="仿宋" w:eastAsia="仿宋" w:cs="仿宋"/>
          <w:sz w:val="32"/>
          <w:szCs w:val="32"/>
        </w:rPr>
        <w:t>结合本院500张老年床位规模，针对人员配置、设备标准、履约保证金、付款周期、考核扣款规则、评分细则、资质门槛、全部商务条款提出书面优化建议；</w:t>
      </w:r>
    </w:p>
    <w:p w14:paraId="14C0B051">
      <w:pPr>
        <w:pStyle w:val="4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jc w:val="lef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pacing w:val="0"/>
          <w:kern w:val="44"/>
          <w:sz w:val="32"/>
          <w:szCs w:val="32"/>
          <w:lang w:val="en-US" w:eastAsia="zh-CN"/>
        </w:rPr>
        <w:t>三、</w:t>
      </w:r>
      <w:r>
        <w:rPr>
          <w:rFonts w:ascii="黑体" w:hAnsi="黑体" w:eastAsia="黑体" w:cs="黑体"/>
          <w:spacing w:val="0"/>
          <w:kern w:val="44"/>
          <w:sz w:val="32"/>
          <w:szCs w:val="32"/>
        </w:rPr>
        <w:t>服务范围</w:t>
      </w:r>
    </w:p>
    <w:p w14:paraId="1DABEF55">
      <w:pPr>
        <w:pStyle w:val="4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16" w:firstLineChars="2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院区开业前开荒清洁、全院环境消杀维护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 w14:paraId="74DE2F6F">
      <w:pPr>
        <w:pStyle w:val="4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16" w:firstLineChars="200"/>
        <w:jc w:val="left"/>
        <w:rPr>
          <w:rFonts w:hint="eastAsia" w:ascii="仿宋" w:hAnsi="仿宋" w:eastAsia="仿宋" w:cs="仿宋"/>
          <w:b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24小时一站式中央调度、病患、标本、布草、物资转运、电梯司乘、医疗废物与生活垃圾分类密闭转运、机电设备值守运维、后勤综合维修、项目全流程管理、清洁织物集中清洗、全院应急保障、老年患者专属辅助服务。</w:t>
      </w:r>
    </w:p>
    <w:p w14:paraId="584045B9">
      <w:pPr>
        <w:pStyle w:val="3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jc w:val="left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pacing w:val="0"/>
          <w:kern w:val="44"/>
          <w:sz w:val="32"/>
          <w:szCs w:val="32"/>
          <w:lang w:val="en-US" w:eastAsia="zh-CN"/>
        </w:rPr>
        <w:t>预估岗位配置</w:t>
      </w:r>
    </w:p>
    <w:p w14:paraId="5F9595BE">
      <w:pPr>
        <w:pStyle w:val="3"/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</w:rPr>
      </w:pPr>
      <w:r>
        <w:rPr>
          <w:rFonts w:hint="eastAsia" w:ascii="仿宋" w:hAnsi="仿宋" w:eastAsia="仿宋" w:cs="仿宋"/>
        </w:rPr>
        <w:t>调研参考，供应商可以自行做补充，如120担架工、公区卫生、配电房、中央空调、污水处理等</w:t>
      </w:r>
      <w:r>
        <w:rPr>
          <w:rFonts w:hint="eastAsia" w:ascii="仿宋" w:hAnsi="仿宋" w:eastAsia="仿宋" w:cs="仿宋"/>
          <w:lang w:val="en-US" w:eastAsia="zh-CN"/>
        </w:rPr>
        <w:t>合理</w:t>
      </w:r>
      <w:r>
        <w:rPr>
          <w:rFonts w:hint="eastAsia" w:ascii="仿宋" w:hAnsi="仿宋" w:eastAsia="仿宋" w:cs="仿宋"/>
        </w:rPr>
        <w:t>值守</w:t>
      </w:r>
      <w:r>
        <w:rPr>
          <w:rFonts w:hint="eastAsia" w:ascii="仿宋" w:hAnsi="仿宋" w:eastAsia="仿宋" w:cs="仿宋"/>
          <w:lang w:val="en-US" w:eastAsia="zh-CN"/>
        </w:rPr>
        <w:t>岗位。</w:t>
      </w:r>
    </w:p>
    <w:tbl>
      <w:tblPr>
        <w:tblStyle w:val="6"/>
        <w:tblW w:w="5242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2324"/>
        <w:gridCol w:w="1290"/>
        <w:gridCol w:w="1170"/>
        <w:gridCol w:w="1200"/>
        <w:gridCol w:w="1035"/>
        <w:gridCol w:w="1110"/>
      </w:tblGrid>
      <w:tr w14:paraId="16B05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59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0C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岗位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02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开业配置人数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（人）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B0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满额配置人数（人）</w:t>
            </w:r>
          </w:p>
        </w:tc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3A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人均综合包干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单价（元/月）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D8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年度总价合计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DC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5BDD3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97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BC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环境维护及消毒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42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89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7D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7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B4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2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1D2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leftChars="0" w:right="0" w:firstLine="0" w:firstLineChars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此处填写预估每年使用材料费、税费等用于本项目金额</w:t>
            </w:r>
          </w:p>
        </w:tc>
      </w:tr>
      <w:tr w14:paraId="2351A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69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75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电梯司乘（手术/老年专用）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D6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60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9D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4CD1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F2F8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319E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5F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4C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中央运送（含老年患者陪检、急诊转运）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0C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10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43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6ECC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E4D6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C1F1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05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BF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医疗废物、生活垃圾转运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AA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AD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05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1984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3B62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60FB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EA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5D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医用气体、锅炉运维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0A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58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76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EEB3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FE96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18FC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1E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91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水电木综合维修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48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AD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DF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5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8C32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1A98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1A38E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F6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08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中央一站式调度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8F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38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85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A452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8CAD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B282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63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63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管理人员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7B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3A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EA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9639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8040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FBE9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7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3D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合计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66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57D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BEF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7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A29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2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0CCF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20" w:lineRule="exact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</w:tbl>
    <w:p w14:paraId="2734038E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left="0" w:leftChars="0" w:firstLine="0" w:firstLineChars="0"/>
        <w:jc w:val="left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备注</w:t>
      </w:r>
      <w:r>
        <w:rPr>
          <w:rFonts w:hint="eastAsia" w:cs="仿宋_GB2312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仿宋_GB2312"/>
          <w:sz w:val="32"/>
          <w:szCs w:val="32"/>
        </w:rPr>
        <w:t>本院区投入营运后，配置了</w:t>
      </w:r>
      <w:r>
        <w:rPr>
          <w:rFonts w:hint="eastAsia" w:cs="仿宋_GB2312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仿宋_GB2312" w:cs="仿宋_GB2312"/>
          <w:sz w:val="32"/>
          <w:szCs w:val="32"/>
        </w:rPr>
        <w:t>气动物流</w:t>
      </w:r>
      <w:r>
        <w:rPr>
          <w:rFonts w:hint="eastAsia" w:cs="仿宋_GB2312"/>
          <w:sz w:val="32"/>
          <w:szCs w:val="32"/>
          <w:lang w:eastAsia="zh-CN"/>
        </w:rPr>
        <w:t>、箱式</w:t>
      </w:r>
      <w:r>
        <w:rPr>
          <w:rFonts w:hint="eastAsia" w:ascii="Times New Roman" w:hAnsi="Times New Roman" w:eastAsia="仿宋_GB2312" w:cs="仿宋_GB2312"/>
          <w:sz w:val="32"/>
          <w:szCs w:val="32"/>
        </w:rPr>
        <w:t>物流</w:t>
      </w:r>
      <w:r>
        <w:rPr>
          <w:rFonts w:hint="eastAsia" w:cs="仿宋_GB2312"/>
          <w:sz w:val="32"/>
          <w:szCs w:val="32"/>
          <w:lang w:eastAsia="zh-CN"/>
        </w:rPr>
        <w:t>”</w:t>
      </w:r>
    </w:p>
    <w:p w14:paraId="36AE9928">
      <w:pPr>
        <w:pStyle w:val="4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jc w:val="left"/>
        <w:rPr>
          <w:rFonts w:hint="eastAsia" w:ascii="黑体" w:hAnsi="黑体" w:eastAsia="黑体" w:cs="黑体"/>
          <w:spacing w:val="0"/>
          <w:kern w:val="44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0"/>
          <w:kern w:val="44"/>
          <w:sz w:val="32"/>
          <w:szCs w:val="32"/>
          <w:lang w:val="en-US" w:eastAsia="zh-CN"/>
        </w:rPr>
        <w:t>五、服务方案</w:t>
      </w:r>
    </w:p>
    <w:p w14:paraId="6668ACAB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16"/>
        <w:jc w:val="left"/>
        <w:textAlignment w:val="auto"/>
        <w:rPr>
          <w:rStyle w:val="9"/>
          <w:rFonts w:hint="eastAsia"/>
          <w:lang w:val="en-US" w:eastAsia="zh-CN"/>
        </w:rPr>
      </w:pPr>
      <w:r>
        <w:rPr>
          <w:rStyle w:val="9"/>
          <w:rFonts w:hint="eastAsia"/>
          <w:lang w:val="en-US" w:eastAsia="zh-CN"/>
        </w:rPr>
        <w:t>开荒服务方案</w:t>
      </w:r>
    </w:p>
    <w:p w14:paraId="488AA79A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6" w:firstLineChars="200"/>
        <w:jc w:val="left"/>
        <w:textAlignment w:val="auto"/>
        <w:rPr>
          <w:rStyle w:val="9"/>
          <w:rFonts w:hint="default" w:ascii="仿宋" w:hAnsi="仿宋" w:eastAsia="仿宋" w:cs="仿宋"/>
          <w:lang w:val="en-US" w:eastAsia="zh-CN"/>
        </w:rPr>
      </w:pPr>
      <w:r>
        <w:rPr>
          <w:rStyle w:val="9"/>
          <w:rFonts w:hint="eastAsia" w:ascii="仿宋" w:hAnsi="仿宋" w:eastAsia="仿宋" w:cs="仿宋"/>
          <w:lang w:val="en-US" w:eastAsia="zh-CN"/>
        </w:rPr>
        <w:t>1.开荒范围及时间;</w:t>
      </w:r>
    </w:p>
    <w:p w14:paraId="20A4CD47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6" w:firstLineChars="200"/>
        <w:jc w:val="left"/>
        <w:textAlignment w:val="auto"/>
        <w:rPr>
          <w:rStyle w:val="9"/>
          <w:rFonts w:hint="eastAsia" w:ascii="仿宋" w:hAnsi="仿宋" w:eastAsia="仿宋" w:cs="仿宋"/>
          <w:lang w:val="en-US" w:eastAsia="zh-CN"/>
        </w:rPr>
      </w:pPr>
      <w:r>
        <w:rPr>
          <w:rStyle w:val="9"/>
          <w:rFonts w:hint="eastAsia" w:ascii="仿宋" w:hAnsi="仿宋" w:eastAsia="仿宋" w:cs="仿宋"/>
          <w:lang w:val="en-US" w:eastAsia="zh-CN"/>
        </w:rPr>
        <w:t>2.开荒程序及标准；</w:t>
      </w:r>
    </w:p>
    <w:p w14:paraId="032FC318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6" w:firstLineChars="200"/>
        <w:jc w:val="left"/>
        <w:textAlignment w:val="auto"/>
        <w:rPr>
          <w:rStyle w:val="9"/>
          <w:rFonts w:hint="eastAsia" w:ascii="仿宋" w:hAnsi="仿宋" w:eastAsia="仿宋" w:cs="仿宋"/>
          <w:lang w:val="en-US" w:eastAsia="zh-CN"/>
        </w:rPr>
      </w:pPr>
      <w:r>
        <w:rPr>
          <w:rStyle w:val="9"/>
          <w:rFonts w:hint="eastAsia" w:ascii="仿宋" w:hAnsi="仿宋" w:eastAsia="仿宋" w:cs="仿宋"/>
          <w:lang w:val="en-US" w:eastAsia="zh-CN"/>
        </w:rPr>
        <w:t>3.开荒清洁工具及开荒清洁人员所需的劳动用品；</w:t>
      </w:r>
    </w:p>
    <w:p w14:paraId="7D5E0176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6" w:firstLineChars="200"/>
        <w:jc w:val="left"/>
        <w:textAlignment w:val="auto"/>
        <w:rPr>
          <w:rStyle w:val="9"/>
          <w:rFonts w:hint="eastAsia" w:ascii="仿宋" w:hAnsi="仿宋" w:eastAsia="仿宋" w:cs="仿宋"/>
          <w:lang w:val="en-US" w:eastAsia="zh-CN"/>
        </w:rPr>
      </w:pPr>
      <w:r>
        <w:rPr>
          <w:rStyle w:val="9"/>
          <w:rFonts w:hint="eastAsia" w:ascii="仿宋" w:hAnsi="仿宋" w:eastAsia="仿宋" w:cs="仿宋"/>
          <w:lang w:val="en-US" w:eastAsia="zh-CN"/>
        </w:rPr>
        <w:t>4.具体清洁流程及标准；</w:t>
      </w:r>
    </w:p>
    <w:p w14:paraId="63447842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6" w:firstLineChars="200"/>
        <w:jc w:val="left"/>
        <w:textAlignment w:val="auto"/>
        <w:rPr>
          <w:rStyle w:val="9"/>
          <w:rFonts w:hint="eastAsia" w:ascii="仿宋" w:hAnsi="仿宋" w:eastAsia="仿宋" w:cs="仿宋"/>
          <w:lang w:val="en-US" w:eastAsia="zh-CN"/>
        </w:rPr>
      </w:pPr>
      <w:r>
        <w:rPr>
          <w:rStyle w:val="9"/>
          <w:rFonts w:hint="eastAsia" w:ascii="仿宋" w:hAnsi="仿宋" w:eastAsia="仿宋" w:cs="仿宋"/>
          <w:lang w:val="en-US" w:eastAsia="zh-CN"/>
        </w:rPr>
        <w:t>5.安全管理方案。</w:t>
      </w:r>
    </w:p>
    <w:p w14:paraId="68877276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16" w:firstLineChars="200"/>
        <w:jc w:val="left"/>
        <w:textAlignment w:val="auto"/>
        <w:rPr>
          <w:rStyle w:val="9"/>
          <w:rFonts w:hint="eastAsia"/>
          <w:lang w:val="en-US" w:eastAsia="zh-CN"/>
        </w:rPr>
      </w:pPr>
      <w:r>
        <w:rPr>
          <w:rStyle w:val="9"/>
          <w:rFonts w:hint="eastAsia"/>
          <w:lang w:val="en-US" w:eastAsia="zh-CN"/>
        </w:rPr>
        <w:t>临床支</w:t>
      </w:r>
      <w:bookmarkStart w:id="0" w:name="_GoBack"/>
      <w:bookmarkEnd w:id="0"/>
      <w:r>
        <w:rPr>
          <w:rStyle w:val="9"/>
          <w:rFonts w:hint="eastAsia"/>
          <w:lang w:val="en-US" w:eastAsia="zh-CN"/>
        </w:rPr>
        <w:t>持服务方案</w:t>
      </w:r>
    </w:p>
    <w:p w14:paraId="1F481148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266" w:firstLine="0" w:firstLineChars="0"/>
        <w:jc w:val="left"/>
        <w:textAlignment w:val="auto"/>
        <w:rPr>
          <w:rStyle w:val="9"/>
          <w:rFonts w:hint="eastAsia" w:ascii="仿宋" w:hAnsi="仿宋" w:eastAsia="仿宋" w:cs="仿宋"/>
          <w:lang w:val="en-US" w:eastAsia="zh-CN"/>
        </w:rPr>
      </w:pPr>
      <w:r>
        <w:rPr>
          <w:rStyle w:val="9"/>
          <w:rFonts w:hint="eastAsia" w:ascii="仿宋" w:hAnsi="仿宋" w:eastAsia="仿宋" w:cs="仿宋"/>
          <w:lang w:val="en-US" w:eastAsia="zh-CN"/>
        </w:rPr>
        <w:t>1.中央一站式调度工作内容及服务标准；                   2.中央运送工作内容及服务标准；</w:t>
      </w:r>
    </w:p>
    <w:p w14:paraId="245D0386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6" w:firstLineChars="200"/>
        <w:jc w:val="left"/>
        <w:textAlignment w:val="auto"/>
        <w:rPr>
          <w:rStyle w:val="9"/>
          <w:rFonts w:hint="eastAsia" w:ascii="仿宋" w:hAnsi="仿宋" w:eastAsia="仿宋" w:cs="仿宋"/>
          <w:lang w:val="en-US" w:eastAsia="zh-CN"/>
        </w:rPr>
      </w:pPr>
      <w:r>
        <w:rPr>
          <w:rStyle w:val="9"/>
          <w:rFonts w:hint="eastAsia" w:ascii="仿宋" w:hAnsi="仿宋" w:eastAsia="仿宋" w:cs="仿宋"/>
          <w:lang w:val="en-US" w:eastAsia="zh-CN"/>
        </w:rPr>
        <w:t>3.环境维护及消毒工作内容及服务标准；</w:t>
      </w:r>
    </w:p>
    <w:p w14:paraId="4724DEB9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6" w:firstLineChars="200"/>
        <w:jc w:val="left"/>
        <w:textAlignment w:val="auto"/>
        <w:rPr>
          <w:rStyle w:val="9"/>
          <w:rFonts w:hint="eastAsia" w:ascii="仿宋" w:hAnsi="仿宋" w:eastAsia="仿宋" w:cs="仿宋"/>
          <w:lang w:val="en-US" w:eastAsia="zh-CN"/>
        </w:rPr>
      </w:pPr>
      <w:r>
        <w:rPr>
          <w:rStyle w:val="9"/>
          <w:rFonts w:hint="eastAsia" w:ascii="仿宋" w:hAnsi="仿宋" w:eastAsia="仿宋" w:cs="仿宋"/>
          <w:lang w:val="en-US" w:eastAsia="zh-CN"/>
        </w:rPr>
        <w:t>4.医疗废物及生活垃圾收集转运工作内容及服务标准；</w:t>
      </w:r>
    </w:p>
    <w:p w14:paraId="1AFA2F18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266" w:firstLine="0" w:firstLineChars="0"/>
        <w:jc w:val="left"/>
        <w:textAlignment w:val="auto"/>
        <w:rPr>
          <w:rStyle w:val="9"/>
          <w:rFonts w:hint="eastAsia" w:ascii="仿宋" w:hAnsi="仿宋" w:eastAsia="仿宋" w:cs="仿宋"/>
          <w:lang w:val="en-US" w:eastAsia="zh-CN"/>
        </w:rPr>
      </w:pPr>
      <w:r>
        <w:rPr>
          <w:rStyle w:val="9"/>
          <w:rFonts w:hint="eastAsia" w:ascii="仿宋" w:hAnsi="仿宋" w:eastAsia="仿宋" w:cs="仿宋"/>
          <w:lang w:val="en-US" w:eastAsia="zh-CN"/>
        </w:rPr>
        <w:t>5.医用气体、锅炉运维工作内容及服务标准；            6.水电木综合维修工作内容及服务标准；</w:t>
      </w:r>
    </w:p>
    <w:p w14:paraId="227B9097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6" w:firstLineChars="200"/>
        <w:jc w:val="left"/>
        <w:textAlignment w:val="auto"/>
        <w:rPr>
          <w:rStyle w:val="9"/>
          <w:rFonts w:hint="eastAsia" w:ascii="仿宋" w:hAnsi="仿宋" w:eastAsia="仿宋" w:cs="仿宋"/>
          <w:lang w:val="en-US" w:eastAsia="zh-CN"/>
        </w:rPr>
      </w:pPr>
      <w:r>
        <w:rPr>
          <w:rStyle w:val="9"/>
          <w:rFonts w:hint="eastAsia" w:ascii="仿宋" w:hAnsi="仿宋" w:eastAsia="仿宋" w:cs="仿宋"/>
          <w:lang w:val="en-US" w:eastAsia="zh-CN"/>
        </w:rPr>
        <w:t>7.考核方案。</w:t>
      </w:r>
    </w:p>
    <w:p w14:paraId="0122CD41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pacing w:val="0"/>
          <w:kern w:val="44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0"/>
          <w:kern w:val="44"/>
          <w:sz w:val="32"/>
          <w:szCs w:val="32"/>
          <w:lang w:val="en-US" w:eastAsia="zh-CN"/>
        </w:rPr>
        <w:t>六、报价参考</w:t>
      </w:r>
    </w:p>
    <w:p w14:paraId="79F2C07A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6" w:firstLineChars="200"/>
        <w:jc w:val="left"/>
        <w:textAlignment w:val="auto"/>
        <w:rPr>
          <w:rFonts w:hint="default" w:ascii="Times New Roman" w:hAnsi="Times New Roman" w:eastAsia="仿宋_GB2312" w:cs="仿宋_GB2312"/>
          <w:b w:val="0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仿宋_GB2312"/>
          <w:sz w:val="32"/>
          <w:szCs w:val="32"/>
        </w:rPr>
        <w:t>临床支持服务</w:t>
      </w:r>
      <w:r>
        <w:rPr>
          <w:rFonts w:hint="eastAsia" w:cs="仿宋_GB2312"/>
          <w:sz w:val="32"/>
          <w:szCs w:val="32"/>
          <w:lang w:val="en-US" w:eastAsia="zh-CN"/>
        </w:rPr>
        <w:t>按人数、单价、全年合计分别报</w:t>
      </w:r>
      <w:r>
        <w:rPr>
          <w:rFonts w:ascii="Times New Roman" w:hAnsi="Times New Roman" w:eastAsia="仿宋_GB2312" w:cs="仿宋_GB2312"/>
          <w:sz w:val="32"/>
          <w:szCs w:val="32"/>
        </w:rPr>
        <w:t>价，开荒清洁单独</w:t>
      </w:r>
      <w:r>
        <w:rPr>
          <w:rFonts w:hint="eastAsia" w:cs="仿宋_GB2312"/>
          <w:sz w:val="32"/>
          <w:szCs w:val="32"/>
          <w:lang w:val="en-US" w:eastAsia="zh-CN"/>
        </w:rPr>
        <w:t>报价</w:t>
      </w:r>
      <w:r>
        <w:rPr>
          <w:rFonts w:ascii="Times New Roman" w:hAnsi="Times New Roman" w:eastAsia="仿宋_GB2312" w:cs="仿宋_GB2312"/>
          <w:sz w:val="32"/>
          <w:szCs w:val="32"/>
        </w:rPr>
        <w:t>；</w:t>
      </w:r>
      <w:r>
        <w:rPr>
          <w:rFonts w:hint="eastAsia" w:cs="仿宋_GB2312"/>
          <w:sz w:val="32"/>
          <w:szCs w:val="32"/>
          <w:lang w:val="en-US" w:eastAsia="zh-CN"/>
        </w:rPr>
        <w:t>临床支持服务</w:t>
      </w:r>
      <w:r>
        <w:rPr>
          <w:rFonts w:ascii="Times New Roman" w:hAnsi="Times New Roman" w:eastAsia="仿宋_GB2312" w:cs="仿宋_GB2312"/>
          <w:sz w:val="32"/>
          <w:szCs w:val="32"/>
        </w:rPr>
        <w:t>按实际在岗人数按月据实结算</w:t>
      </w:r>
      <w:r>
        <w:rPr>
          <w:rFonts w:hint="eastAsia" w:cs="仿宋_GB2312"/>
          <w:sz w:val="32"/>
          <w:szCs w:val="32"/>
          <w:lang w:eastAsia="zh-CN"/>
        </w:rPr>
        <w:t>，</w:t>
      </w:r>
      <w:r>
        <w:rPr>
          <w:rFonts w:hint="eastAsia" w:cs="仿宋_GB2312"/>
          <w:sz w:val="32"/>
          <w:szCs w:val="32"/>
          <w:lang w:val="en-US" w:eastAsia="zh-CN"/>
        </w:rPr>
        <w:t>开荒按进度验收结算。</w:t>
      </w:r>
    </w:p>
    <w:p w14:paraId="3F50CBDD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kern w:val="44"/>
          <w:sz w:val="32"/>
          <w:szCs w:val="32"/>
          <w:lang w:val="en-US" w:eastAsia="zh-CN"/>
        </w:rPr>
        <w:t>七、服务周期</w:t>
      </w:r>
    </w:p>
    <w:p w14:paraId="698868A5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6" w:firstLineChars="200"/>
        <w:jc w:val="left"/>
        <w:textAlignment w:val="auto"/>
        <w:rPr>
          <w:rFonts w:hint="eastAsia" w:ascii="黑体" w:hAnsi="黑体" w:eastAsia="黑体" w:cs="黑体"/>
          <w:spacing w:val="0"/>
          <w:kern w:val="44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仿宋_GB2312"/>
          <w:sz w:val="32"/>
          <w:szCs w:val="32"/>
        </w:rPr>
        <w:t>开荒清洁自医院书面进场通知起30日历天完成并验收；临床支持服务周期</w:t>
      </w:r>
      <w:r>
        <w:rPr>
          <w:rFonts w:hint="eastAsia" w:cs="仿宋_GB2312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 w:cs="仿宋_GB2312"/>
          <w:sz w:val="32"/>
          <w:szCs w:val="32"/>
        </w:rPr>
        <w:t>整年；</w:t>
      </w:r>
    </w:p>
    <w:p w14:paraId="006FBE33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pacing w:val="0"/>
          <w:kern w:val="44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0"/>
          <w:kern w:val="44"/>
          <w:sz w:val="32"/>
          <w:szCs w:val="32"/>
          <w:lang w:val="en-US" w:eastAsia="zh-CN"/>
        </w:rPr>
        <w:t>八、核心硬性要求</w:t>
      </w:r>
    </w:p>
    <w:p w14:paraId="3A6678E4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6" w:firstLineChars="200"/>
        <w:jc w:val="left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严格遵循《医疗机构消毒技术规范》《医疗废物管理条例》等国家卫生行业标准，落实老年友善医院建设要求；须配套完整智慧后勤管理系统、配齐标准化作业设备，全员持有效健康证上岗，建立完善院感管控、月度考核、突发事件应急处置机制。</w:t>
      </w:r>
    </w:p>
    <w:p w14:paraId="19E640B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left="0" w:leftChars="0" w:firstLine="0" w:firstLineChars="0"/>
        <w:jc w:val="left"/>
        <w:rPr>
          <w:rFonts w:hint="default"/>
          <w:color w:val="auto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940579D-DAAA-4D1A-A919-64789EB5141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EDE66904-3072-4055-9697-1B25F19AEB8E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275B0937-0D6B-4807-8E9B-9667DD93E1B3}"/>
  </w:font>
  <w:font w:name="楷体-简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AFBFC2C3-C65A-4E2D-8F3B-CA2ADC318DC2}"/>
  </w:font>
  <w:font w:name="仿宋-简">
    <w:altName w:val="仿宋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21EB52E9-CAE6-4552-A18F-B6E911D3803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FD7A7FB4-EFFF-459B-BE11-FE2B1627C15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911CE6"/>
    <w:multiLevelType w:val="singleLevel"/>
    <w:tmpl w:val="8F911CE6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1E58AC"/>
    <w:rsid w:val="076A4166"/>
    <w:rsid w:val="184B0D53"/>
    <w:rsid w:val="1C015941"/>
    <w:rsid w:val="23677B10"/>
    <w:rsid w:val="25242FD2"/>
    <w:rsid w:val="299B7FD8"/>
    <w:rsid w:val="2BA96104"/>
    <w:rsid w:val="350D3E41"/>
    <w:rsid w:val="35CB4DF6"/>
    <w:rsid w:val="3A5514B7"/>
    <w:rsid w:val="4AD05232"/>
    <w:rsid w:val="53435E72"/>
    <w:rsid w:val="53F22156"/>
    <w:rsid w:val="5E0045AA"/>
    <w:rsid w:val="6BF481BB"/>
    <w:rsid w:val="707A375F"/>
    <w:rsid w:val="76337296"/>
    <w:rsid w:val="79441C5C"/>
    <w:rsid w:val="7BEA7279"/>
    <w:rsid w:val="7DEFB3E8"/>
    <w:rsid w:val="EEFD8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360" w:lineRule="auto"/>
      <w:ind w:firstLine="643" w:firstLineChars="200"/>
      <w:jc w:val="both"/>
    </w:pPr>
    <w:rPr>
      <w:rFonts w:ascii="宋体" w:hAnsi="宋体" w:eastAsiaTheme="minorEastAsia" w:cstheme="minorBidi"/>
      <w:color w:val="FF0000"/>
      <w:sz w:val="24"/>
      <w:szCs w:val="24"/>
      <w:lang w:val="zh-CN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9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标题 2 Char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  <w:style w:type="paragraph" w:customStyle="1" w:styleId="10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1342</Words>
  <Characters>1391</Characters>
  <Lines>0</Lines>
  <Paragraphs>0</Paragraphs>
  <TotalTime>1</TotalTime>
  <ScaleCrop>false</ScaleCrop>
  <LinksUpToDate>false</LinksUpToDate>
  <CharactersWithSpaces>1423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2024-12-16T11:51:00Z</dcterms:created>
  <dc:creator>Administrator</dc:creator>
  <cp:lastModifiedBy>钟药师</cp:lastModifiedBy>
  <dcterms:modified xsi:type="dcterms:W3CDTF">2026-08-03T05:08:37Z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95960FDCE96C40E895DB39F5D5F27305_13</vt:lpwstr>
  </property>
  <property fmtid="{D5CDD505-2E9C-101B-9397-08002B2CF9AE}" pid="4" name="KSOTemplateDocerSaveRecord">
    <vt:lpwstr>eyJoZGlkIjoiZjk3MmQ4ZTU1Yzc4ZGMxZmY4MTM1MDEzMDIxMTdjYjgiLCJ1c2VySWQiOiIzMDEzODY3ODcifQ==</vt:lpwstr>
  </property>
</Properties>
</file>