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5E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bookmarkStart w:id="0" w:name="_Toc15346"/>
      <w:r>
        <w:rPr>
          <w:color w:val="000000"/>
          <w:sz w:val="24"/>
          <w:szCs w:val="24"/>
        </w:rPr>
        <w:t>附件</w:t>
      </w:r>
    </w:p>
    <w:p w14:paraId="7A212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7AC02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四川省第五人民医院医用识别腕带采购项目</w:t>
      </w:r>
      <w:r>
        <w:rPr>
          <w:rFonts w:hint="eastAsia"/>
          <w:color w:val="000000"/>
          <w:sz w:val="24"/>
          <w:szCs w:val="24"/>
          <w:lang w:val="en-US" w:eastAsia="zh-CN"/>
        </w:rPr>
        <w:t>技术</w:t>
      </w:r>
      <w:r>
        <w:rPr>
          <w:color w:val="000000"/>
          <w:sz w:val="24"/>
          <w:szCs w:val="24"/>
        </w:rPr>
        <w:t>、服务、商务要求</w:t>
      </w:r>
    </w:p>
    <w:p w14:paraId="4A5BF4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366479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一、产品/技术要求</w:t>
      </w:r>
    </w:p>
    <w:p w14:paraId="0EE290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（一）产品分类与规格参数</w:t>
      </w:r>
      <w:r>
        <w:rPr>
          <w:rFonts w:hint="eastAsia"/>
          <w:color w:val="000000"/>
          <w:sz w:val="24"/>
          <w:szCs w:val="24"/>
          <w:lang w:eastAsia="zh-CN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参考</w:t>
      </w:r>
      <w:r>
        <w:rPr>
          <w:rFonts w:hint="eastAsia"/>
          <w:color w:val="000000"/>
          <w:sz w:val="24"/>
          <w:szCs w:val="24"/>
          <w:lang w:eastAsia="zh-CN"/>
        </w:rPr>
        <w:t>）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866"/>
        <w:gridCol w:w="1898"/>
        <w:gridCol w:w="1797"/>
        <w:gridCol w:w="1487"/>
        <w:gridCol w:w="2019"/>
      </w:tblGrid>
      <w:tr w14:paraId="3454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221C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1332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产品类别</w:t>
            </w:r>
          </w:p>
        </w:tc>
        <w:tc>
          <w:tcPr>
            <w:tcW w:w="18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970E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规格尺寸</w:t>
            </w:r>
          </w:p>
          <w:p w14:paraId="0ABE613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（带材）</w:t>
            </w:r>
          </w:p>
        </w:tc>
        <w:tc>
          <w:tcPr>
            <w:tcW w:w="17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D883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取出后净尺寸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24D6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打印区域</w:t>
            </w:r>
          </w:p>
        </w:tc>
        <w:tc>
          <w:tcPr>
            <w:tcW w:w="20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7B8F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颜色</w:t>
            </w:r>
          </w:p>
        </w:tc>
      </w:tr>
      <w:tr w14:paraId="3746A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530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BD43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成人腕带</w:t>
            </w:r>
          </w:p>
        </w:tc>
        <w:tc>
          <w:tcPr>
            <w:tcW w:w="18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EE08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26×260×0.225mm/条</w:t>
            </w:r>
          </w:p>
        </w:tc>
        <w:tc>
          <w:tcPr>
            <w:tcW w:w="17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E84B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250.5×23</w:t>
            </w:r>
          </w:p>
          <w:p w14:paraId="5130E62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×0.225mm</w:t>
            </w:r>
          </w:p>
        </w:tc>
        <w:tc>
          <w:tcPr>
            <w:tcW w:w="14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46A78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5×23mm</w:t>
            </w:r>
          </w:p>
        </w:tc>
        <w:tc>
          <w:tcPr>
            <w:tcW w:w="20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69C3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蓝色（常规）、红色（高危/过敏）、黄色（隔</w:t>
            </w:r>
            <w:bookmarkStart w:id="1" w:name="_GoBack"/>
            <w:bookmarkEnd w:id="1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离）等，按需选择</w:t>
            </w:r>
          </w:p>
        </w:tc>
      </w:tr>
    </w:tbl>
    <w:p w14:paraId="31A1AD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（二）材质与安全性能（★实质性条款）</w:t>
      </w:r>
    </w:p>
    <w:p w14:paraId="64849B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材质构成</w:t>
      </w:r>
      <w:r>
        <w:rPr>
          <w:color w:val="000000"/>
          <w:sz w:val="24"/>
          <w:szCs w:val="24"/>
        </w:rPr>
        <w:t>：热敏涂层+聚丙烯合成纸+纳米硅胶复合材质，不含乳胶、不含邻苯二甲酸盐、不含双酚A、不含重金属；</w:t>
      </w:r>
    </w:p>
    <w:p w14:paraId="2BF232D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生物相容性</w:t>
      </w:r>
      <w:r>
        <w:rPr>
          <w:color w:val="000000"/>
          <w:sz w:val="24"/>
          <w:szCs w:val="24"/>
        </w:rPr>
        <w:t>：通过皮肤致敏性测试、细胞毒性测试，长期佩戴不刺激皮肤、无致敏反应；</w:t>
      </w:r>
    </w:p>
    <w:p w14:paraId="7910A97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抗菌性能</w:t>
      </w:r>
      <w:r>
        <w:rPr>
          <w:color w:val="000000"/>
          <w:sz w:val="24"/>
          <w:szCs w:val="24"/>
        </w:rPr>
        <w:t>：腕带表面具备抗菌处理，可抑制大肠杆菌、金黄色葡萄球菌等常见致病菌滋生；</w:t>
      </w:r>
    </w:p>
    <w:p w14:paraId="46A0F9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环保认证</w:t>
      </w:r>
      <w:r>
        <w:rPr>
          <w:color w:val="000000"/>
          <w:sz w:val="24"/>
          <w:szCs w:val="24"/>
        </w:rPr>
        <w:t>：产品须通过RoHS十项有害物质检测，生产厂家具备ISO9001质量管理体系认证、ISO13485医疗器械质量管理体系认证优先；</w:t>
      </w:r>
    </w:p>
    <w:p w14:paraId="0944C5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物理安全</w:t>
      </w:r>
      <w:r>
        <w:rPr>
          <w:color w:val="000000"/>
          <w:sz w:val="24"/>
          <w:szCs w:val="24"/>
        </w:rPr>
        <w:t>：材质本身无弹性、不可拉伸，锁扣扣合后承受≥10N拉力不断裂，防止患者自行拆卸或身份调换。</w:t>
      </w:r>
    </w:p>
    <w:p w14:paraId="02B22E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（三）打印与耐用性能（★实质性条款）</w:t>
      </w:r>
    </w:p>
    <w:p w14:paraId="2300CE9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打印方式</w:t>
      </w:r>
      <w:r>
        <w:rPr>
          <w:color w:val="000000"/>
          <w:sz w:val="24"/>
          <w:szCs w:val="24"/>
        </w:rPr>
        <w:t>：支持热敏打印或热转印打印（热转印须配套提供对应碳带，碳带长度≥60m）；</w:t>
      </w:r>
    </w:p>
    <w:p w14:paraId="5FF83C0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打印内容</w:t>
      </w:r>
      <w:r>
        <w:rPr>
          <w:color w:val="000000"/>
          <w:sz w:val="24"/>
          <w:szCs w:val="24"/>
        </w:rPr>
        <w:t>：支持清晰打印文字、一维条码、二维码、图形标识；</w:t>
      </w:r>
    </w:p>
    <w:p w14:paraId="1B233C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信息保存期</w:t>
      </w:r>
      <w:r>
        <w:rPr>
          <w:color w:val="000000"/>
          <w:sz w:val="24"/>
          <w:szCs w:val="24"/>
        </w:rPr>
        <w:t>：条码/二维码可扫描期限不低于30天，热敏打印字迹持续清晰超过30天；</w:t>
      </w:r>
    </w:p>
    <w:p w14:paraId="35D2C55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耐环境性能</w:t>
      </w:r>
      <w:r>
        <w:rPr>
          <w:color w:val="000000"/>
          <w:sz w:val="24"/>
          <w:szCs w:val="24"/>
        </w:rPr>
        <w:t>：</w:t>
      </w:r>
    </w:p>
    <w:p w14:paraId="5138313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防水、防酒精、防血液、防清洁剂侵蚀，防水防酒精持续≥30天；</w:t>
      </w:r>
    </w:p>
    <w:p w14:paraId="3F4F626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经75%医用酒精擦拭50次后，条码仍可正常扫描识别；</w:t>
      </w:r>
    </w:p>
    <w:p w14:paraId="3DF3AF5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弯折200次无裂纹，日常摩擦不模糊、不掉色；</w:t>
      </w:r>
    </w:p>
    <w:p w14:paraId="6D72A7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设备兼容性</w:t>
      </w:r>
      <w:r>
        <w:rPr>
          <w:color w:val="000000"/>
          <w:sz w:val="24"/>
          <w:szCs w:val="24"/>
        </w:rPr>
        <w:t>：须与医院现有腕带打印机（斑马GK888t等型号）完全适配，打印清晰不卡纸；如需驱动调整或二次开发，相关费用由供应商承担。</w:t>
      </w:r>
    </w:p>
    <w:p w14:paraId="6F6D69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（四）结构与使用要求</w:t>
      </w:r>
    </w:p>
    <w:p w14:paraId="6AF733E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锁扣设计</w:t>
      </w:r>
      <w:r>
        <w:rPr>
          <w:color w:val="000000"/>
          <w:sz w:val="24"/>
          <w:szCs w:val="24"/>
        </w:rPr>
        <w:t>：一次性锁扣型，扣合后不可重复开启，拆卸即损坏，确保身份标识唯一性；</w:t>
      </w:r>
    </w:p>
    <w:p w14:paraId="255FAFA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佩戴舒适度</w:t>
      </w:r>
      <w:r>
        <w:rPr>
          <w:color w:val="000000"/>
          <w:sz w:val="24"/>
          <w:szCs w:val="24"/>
        </w:rPr>
        <w:t>：边缘圆滑处理，柔软不伤皮肤；</w:t>
      </w:r>
    </w:p>
    <w:p w14:paraId="641E4F3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信息承载</w:t>
      </w:r>
      <w:r>
        <w:rPr>
          <w:color w:val="000000"/>
          <w:sz w:val="24"/>
          <w:szCs w:val="24"/>
        </w:rPr>
        <w:t>：可完整打印姓名、性别、年龄、住院号、床号、血型、过敏史、二维码等患者核心诊疗信息；</w:t>
      </w:r>
    </w:p>
    <w:p w14:paraId="2331D4F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包装规格</w:t>
      </w:r>
      <w:r>
        <w:rPr>
          <w:color w:val="000000"/>
          <w:sz w:val="24"/>
          <w:szCs w:val="24"/>
        </w:rPr>
        <w:t>：按卷装供货，每卷数量须明确标注，便于临床科室领用与盘点。</w:t>
      </w:r>
    </w:p>
    <w:p w14:paraId="3DD816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（五）样品要求（★实质性条款）</w:t>
      </w:r>
    </w:p>
    <w:p w14:paraId="4844A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供应商参与询比价时须提供成人规格腕带样品不少于5条，供医院评审材质、打印效果与佩戴舒适度；未提供样品或样品不满足技术要求的，视为无效响应。</w:t>
      </w:r>
    </w:p>
    <w:p w14:paraId="0991A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二、服务要求</w:t>
      </w:r>
    </w:p>
    <w:p w14:paraId="16060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★1、</w:t>
      </w:r>
      <w:r>
        <w:rPr>
          <w:rStyle w:val="15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售后响应机制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提供7×24小时电话、微信多渠道售后响应；医院提出供货、质量、打印适配等需求后半小时内响应；常规问题1小时内线上沟通解决；出现批量质量问题、供货短缺等紧急情况，供应商2小时内安排专人到场处理（含节假日）。</w:t>
      </w:r>
    </w:p>
    <w:p w14:paraId="0B68C1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★2、</w:t>
      </w:r>
      <w:r>
        <w:rPr>
          <w:rStyle w:val="15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质量保障与退换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：合同期内因腕带本身质量原因（掉色、断裂、材质不合格、打印模糊等）造成的浪费，由供应商免费补发更换；因质量问题导致医院临床工作受影响的，供应商须承担相应责任。</w:t>
      </w:r>
    </w:p>
    <w:p w14:paraId="3A422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★3、</w:t>
      </w:r>
      <w:r>
        <w:rPr>
          <w:rStyle w:val="15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打印机配套维护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37D128E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合同期内供应商负责院内所有腕带打印机的日常巡检、硬件维修及驱动软件维护，保障设备正常运行；</w:t>
      </w:r>
    </w:p>
    <w:p w14:paraId="0DD6C18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打印机无法维修的，由供应商免费提供打印机替换使用，不得影响临床工作；</w:t>
      </w:r>
    </w:p>
    <w:p w14:paraId="7FCD244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因科室业务发展需要增加打印机，</w:t>
      </w:r>
      <w:r>
        <w:rPr>
          <w:color w:val="000000"/>
          <w:sz w:val="24"/>
          <w:szCs w:val="24"/>
        </w:rPr>
        <w:t>供应商免费提供</w:t>
      </w:r>
      <w:r>
        <w:rPr>
          <w:rFonts w:hint="eastAsia"/>
          <w:color w:val="000000"/>
          <w:sz w:val="24"/>
          <w:szCs w:val="24"/>
          <w:lang w:val="en-US" w:eastAsia="zh-CN"/>
        </w:rPr>
        <w:t>。</w:t>
      </w:r>
    </w:p>
    <w:p w14:paraId="216C36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Style w:val="15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安装调试与培训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：供应商负责腕带及打印机的上门安装调试，对临床科室护士进行操作使用培训，确保熟练掌握打印、佩戴规范。</w:t>
      </w:r>
    </w:p>
    <w:p w14:paraId="2F9C9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Style w:val="15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供货稳定性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：根据医院各科室实际用量分批次稳定供货，建立安全库存机制，不得出现断供影响临床使用的情况。</w:t>
      </w:r>
    </w:p>
    <w:p w14:paraId="4C117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三、商务要求</w:t>
      </w:r>
    </w:p>
    <w:p w14:paraId="1D8CCC2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供货周期</w:t>
      </w:r>
      <w:r>
        <w:rPr>
          <w:color w:val="000000"/>
          <w:sz w:val="24"/>
          <w:szCs w:val="24"/>
        </w:rPr>
        <w:t>：合同签订后5个工作日内完成首批货物配送至医院指定库房；后续按需补货，常规补货48小时内送达，紧急补货24小时内送达；</w:t>
      </w:r>
    </w:p>
    <w:p w14:paraId="53192AE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供货地点</w:t>
      </w:r>
      <w:r>
        <w:rPr>
          <w:color w:val="000000"/>
          <w:sz w:val="24"/>
          <w:szCs w:val="24"/>
        </w:rPr>
        <w:t>：四川省第五人民医院商业街院区库房（成都市青羊区商业街69号）；</w:t>
      </w:r>
    </w:p>
    <w:p w14:paraId="4529B6A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结算方式</w:t>
      </w:r>
      <w:r>
        <w:rPr>
          <w:color w:val="000000"/>
          <w:sz w:val="24"/>
          <w:szCs w:val="24"/>
        </w:rPr>
        <w:t>：按实际交货数量×单价计算，按月或按季度结算；供应商开具正规全额增值税发票，达到付款条件后20个工作日内，医院以银行转账方式支付；</w:t>
      </w:r>
    </w:p>
    <w:p w14:paraId="0D4C0D0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服务期限</w:t>
      </w:r>
      <w:r>
        <w:rPr>
          <w:color w:val="000000"/>
          <w:sz w:val="24"/>
          <w:szCs w:val="24"/>
        </w:rPr>
        <w:t>：合同服务期壹年，期</w:t>
      </w:r>
      <w:r>
        <w:rPr>
          <w:rFonts w:hint="eastAsia"/>
          <w:color w:val="000000"/>
          <w:sz w:val="24"/>
          <w:szCs w:val="24"/>
          <w:lang w:eastAsia="zh-CN"/>
        </w:rPr>
        <w:t>满后</w:t>
      </w:r>
      <w:r>
        <w:rPr>
          <w:color w:val="000000"/>
          <w:sz w:val="24"/>
          <w:szCs w:val="24"/>
        </w:rPr>
        <w:t>根据履约情况可协商续签；</w:t>
      </w:r>
    </w:p>
    <w:p w14:paraId="210B0E3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报价要求</w:t>
      </w:r>
      <w:r>
        <w:rPr>
          <w:color w:val="000000"/>
          <w:sz w:val="24"/>
          <w:szCs w:val="24"/>
        </w:rPr>
        <w:t>：报价为单条含税单价，包含产品货款、运输、碳带耗材、打印机维护、培训、税费、售后等全部费用，医院不再另行支付其他费用；</w:t>
      </w:r>
    </w:p>
    <w:p w14:paraId="2DD6E0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15"/>
          <w:color w:val="000000"/>
          <w:sz w:val="24"/>
          <w:szCs w:val="24"/>
        </w:rPr>
        <w:t>履约保证金</w:t>
      </w:r>
      <w:r>
        <w:rPr>
          <w:color w:val="000000"/>
          <w:sz w:val="24"/>
          <w:szCs w:val="24"/>
        </w:rPr>
        <w:t>：合同签订前供应商缴纳履约保证金，合同期满无质量及服务问题后无息退还；</w:t>
      </w:r>
    </w:p>
    <w:p w14:paraId="76BAE19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ascii="宋体" w:hAnsi="Times New Roman" w:eastAsia="宋体" w:cs="宋体"/>
          <w:kern w:val="0"/>
          <w:sz w:val="24"/>
          <w:szCs w:val="24"/>
          <w:lang w:bidi="ar"/>
        </w:rPr>
      </w:pPr>
      <w:r>
        <w:rPr>
          <w:rStyle w:val="15"/>
          <w:color w:val="000000"/>
          <w:sz w:val="24"/>
          <w:szCs w:val="24"/>
        </w:rPr>
        <w:t>验收标准</w:t>
      </w:r>
      <w:r>
        <w:rPr>
          <w:color w:val="000000"/>
          <w:sz w:val="24"/>
          <w:szCs w:val="24"/>
        </w:rPr>
        <w:t>：每批次货物到货后，医院按本文件技术要求进行抽检验收，不合格批次全部退回，产生的费用由供应商承担。</w:t>
      </w:r>
      <w:bookmarkEnd w:id="0"/>
    </w:p>
    <w:sectPr>
      <w:pgSz w:w="11906" w:h="16838"/>
      <w:pgMar w:top="1701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703C1"/>
    <w:multiLevelType w:val="multilevel"/>
    <w:tmpl w:val="893703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FB20F01"/>
    <w:multiLevelType w:val="multilevel"/>
    <w:tmpl w:val="8FB20F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CA18E5D"/>
    <w:multiLevelType w:val="multilevel"/>
    <w:tmpl w:val="DCA18E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BF85C90"/>
    <w:multiLevelType w:val="multilevel"/>
    <w:tmpl w:val="EBF85C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540A034"/>
    <w:multiLevelType w:val="multilevel"/>
    <w:tmpl w:val="F540A0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25"/>
    <w:rsid w:val="00001870"/>
    <w:rsid w:val="000037EB"/>
    <w:rsid w:val="00011D6D"/>
    <w:rsid w:val="00015E5B"/>
    <w:rsid w:val="00030090"/>
    <w:rsid w:val="00033AEF"/>
    <w:rsid w:val="00037B2B"/>
    <w:rsid w:val="00054073"/>
    <w:rsid w:val="00061153"/>
    <w:rsid w:val="000652BE"/>
    <w:rsid w:val="000674FC"/>
    <w:rsid w:val="00072B59"/>
    <w:rsid w:val="00077A7F"/>
    <w:rsid w:val="000876C2"/>
    <w:rsid w:val="000B37FC"/>
    <w:rsid w:val="000C27D7"/>
    <w:rsid w:val="000C2D52"/>
    <w:rsid w:val="000D01A4"/>
    <w:rsid w:val="000D53D5"/>
    <w:rsid w:val="000D79D1"/>
    <w:rsid w:val="000E2439"/>
    <w:rsid w:val="000E38BB"/>
    <w:rsid w:val="000F0A62"/>
    <w:rsid w:val="000F5B94"/>
    <w:rsid w:val="000F7CBD"/>
    <w:rsid w:val="00101D87"/>
    <w:rsid w:val="00115951"/>
    <w:rsid w:val="00120211"/>
    <w:rsid w:val="001246F3"/>
    <w:rsid w:val="00126F58"/>
    <w:rsid w:val="00137CB7"/>
    <w:rsid w:val="00140CDE"/>
    <w:rsid w:val="00153701"/>
    <w:rsid w:val="00161B85"/>
    <w:rsid w:val="001901EB"/>
    <w:rsid w:val="001A6C6E"/>
    <w:rsid w:val="001B239F"/>
    <w:rsid w:val="001D2BC9"/>
    <w:rsid w:val="001D3836"/>
    <w:rsid w:val="001D6310"/>
    <w:rsid w:val="00206CB2"/>
    <w:rsid w:val="00216F25"/>
    <w:rsid w:val="00223B10"/>
    <w:rsid w:val="00242DFC"/>
    <w:rsid w:val="002549E6"/>
    <w:rsid w:val="00280D3A"/>
    <w:rsid w:val="0028340E"/>
    <w:rsid w:val="0028618A"/>
    <w:rsid w:val="002A6A51"/>
    <w:rsid w:val="002A6C09"/>
    <w:rsid w:val="002B1C06"/>
    <w:rsid w:val="0030413A"/>
    <w:rsid w:val="003272FD"/>
    <w:rsid w:val="00327C54"/>
    <w:rsid w:val="00330FCA"/>
    <w:rsid w:val="00331AD7"/>
    <w:rsid w:val="003359D8"/>
    <w:rsid w:val="00343BE7"/>
    <w:rsid w:val="0034644D"/>
    <w:rsid w:val="003701F5"/>
    <w:rsid w:val="003D1E02"/>
    <w:rsid w:val="003D297F"/>
    <w:rsid w:val="003E4EC9"/>
    <w:rsid w:val="00400200"/>
    <w:rsid w:val="004139A1"/>
    <w:rsid w:val="00450EB7"/>
    <w:rsid w:val="004B6BAF"/>
    <w:rsid w:val="004B794B"/>
    <w:rsid w:val="004D1FE1"/>
    <w:rsid w:val="004E6E99"/>
    <w:rsid w:val="004F626F"/>
    <w:rsid w:val="005172FA"/>
    <w:rsid w:val="00522050"/>
    <w:rsid w:val="00524EB2"/>
    <w:rsid w:val="005606CD"/>
    <w:rsid w:val="00561D4D"/>
    <w:rsid w:val="00562AE6"/>
    <w:rsid w:val="00563EBF"/>
    <w:rsid w:val="00574A7E"/>
    <w:rsid w:val="00576F33"/>
    <w:rsid w:val="00587B20"/>
    <w:rsid w:val="005A5EDF"/>
    <w:rsid w:val="005B53DC"/>
    <w:rsid w:val="005E4FED"/>
    <w:rsid w:val="006055B1"/>
    <w:rsid w:val="00613755"/>
    <w:rsid w:val="00621F70"/>
    <w:rsid w:val="00624CBC"/>
    <w:rsid w:val="00630BD1"/>
    <w:rsid w:val="006323C0"/>
    <w:rsid w:val="006343C7"/>
    <w:rsid w:val="0065014C"/>
    <w:rsid w:val="00651275"/>
    <w:rsid w:val="006529BE"/>
    <w:rsid w:val="00676A54"/>
    <w:rsid w:val="00681A2F"/>
    <w:rsid w:val="00683795"/>
    <w:rsid w:val="00694600"/>
    <w:rsid w:val="006A6B29"/>
    <w:rsid w:val="006B0161"/>
    <w:rsid w:val="006C3429"/>
    <w:rsid w:val="006C4BD2"/>
    <w:rsid w:val="006C6DD4"/>
    <w:rsid w:val="006E6BEE"/>
    <w:rsid w:val="006F151D"/>
    <w:rsid w:val="0071659D"/>
    <w:rsid w:val="007210A5"/>
    <w:rsid w:val="007210C0"/>
    <w:rsid w:val="00793444"/>
    <w:rsid w:val="00796026"/>
    <w:rsid w:val="007A12FF"/>
    <w:rsid w:val="007B2303"/>
    <w:rsid w:val="007B5417"/>
    <w:rsid w:val="007E00B7"/>
    <w:rsid w:val="007F4B76"/>
    <w:rsid w:val="007F61D2"/>
    <w:rsid w:val="008170DF"/>
    <w:rsid w:val="00846202"/>
    <w:rsid w:val="00846522"/>
    <w:rsid w:val="00862C6D"/>
    <w:rsid w:val="008906F2"/>
    <w:rsid w:val="00892440"/>
    <w:rsid w:val="008A3D80"/>
    <w:rsid w:val="008A3FE2"/>
    <w:rsid w:val="008D3C1F"/>
    <w:rsid w:val="008D7915"/>
    <w:rsid w:val="008E2E74"/>
    <w:rsid w:val="008F430D"/>
    <w:rsid w:val="008F6556"/>
    <w:rsid w:val="0091036C"/>
    <w:rsid w:val="00910E4A"/>
    <w:rsid w:val="00912AE4"/>
    <w:rsid w:val="00916B6C"/>
    <w:rsid w:val="00924441"/>
    <w:rsid w:val="00933EEE"/>
    <w:rsid w:val="00983655"/>
    <w:rsid w:val="0099191A"/>
    <w:rsid w:val="009A6249"/>
    <w:rsid w:val="009A6F74"/>
    <w:rsid w:val="009C0038"/>
    <w:rsid w:val="009C7672"/>
    <w:rsid w:val="009D4177"/>
    <w:rsid w:val="009D7BD3"/>
    <w:rsid w:val="009E48A3"/>
    <w:rsid w:val="00A14000"/>
    <w:rsid w:val="00A214E3"/>
    <w:rsid w:val="00A35DE3"/>
    <w:rsid w:val="00A4188D"/>
    <w:rsid w:val="00A45661"/>
    <w:rsid w:val="00A54B4F"/>
    <w:rsid w:val="00A60BE2"/>
    <w:rsid w:val="00A61BDB"/>
    <w:rsid w:val="00A67344"/>
    <w:rsid w:val="00A75A82"/>
    <w:rsid w:val="00A80EEB"/>
    <w:rsid w:val="00A81C1C"/>
    <w:rsid w:val="00AB17BE"/>
    <w:rsid w:val="00B116C1"/>
    <w:rsid w:val="00B15493"/>
    <w:rsid w:val="00B33940"/>
    <w:rsid w:val="00B52ABA"/>
    <w:rsid w:val="00B572E9"/>
    <w:rsid w:val="00B8057C"/>
    <w:rsid w:val="00B830EB"/>
    <w:rsid w:val="00BA5708"/>
    <w:rsid w:val="00BB0670"/>
    <w:rsid w:val="00BB5BAB"/>
    <w:rsid w:val="00BC7908"/>
    <w:rsid w:val="00BF0EA9"/>
    <w:rsid w:val="00C032DB"/>
    <w:rsid w:val="00C043AD"/>
    <w:rsid w:val="00C36EB6"/>
    <w:rsid w:val="00C54FC1"/>
    <w:rsid w:val="00C60D4A"/>
    <w:rsid w:val="00C80860"/>
    <w:rsid w:val="00C90479"/>
    <w:rsid w:val="00C912F6"/>
    <w:rsid w:val="00C948FD"/>
    <w:rsid w:val="00CC18FC"/>
    <w:rsid w:val="00CD3423"/>
    <w:rsid w:val="00CD39CF"/>
    <w:rsid w:val="00CD3C70"/>
    <w:rsid w:val="00CE5C21"/>
    <w:rsid w:val="00CF5D07"/>
    <w:rsid w:val="00D053F8"/>
    <w:rsid w:val="00D264AC"/>
    <w:rsid w:val="00D4403E"/>
    <w:rsid w:val="00D45F05"/>
    <w:rsid w:val="00D67FED"/>
    <w:rsid w:val="00D745A8"/>
    <w:rsid w:val="00D8330B"/>
    <w:rsid w:val="00D84EF0"/>
    <w:rsid w:val="00DA05ED"/>
    <w:rsid w:val="00DB0A77"/>
    <w:rsid w:val="00DC2BF6"/>
    <w:rsid w:val="00DC5419"/>
    <w:rsid w:val="00DE0DDB"/>
    <w:rsid w:val="00DE370D"/>
    <w:rsid w:val="00E15439"/>
    <w:rsid w:val="00E21C37"/>
    <w:rsid w:val="00E23E86"/>
    <w:rsid w:val="00E26F96"/>
    <w:rsid w:val="00E30514"/>
    <w:rsid w:val="00E358BD"/>
    <w:rsid w:val="00E46C72"/>
    <w:rsid w:val="00E5307A"/>
    <w:rsid w:val="00E57D32"/>
    <w:rsid w:val="00E6101E"/>
    <w:rsid w:val="00E61E8A"/>
    <w:rsid w:val="00E652A8"/>
    <w:rsid w:val="00E742AF"/>
    <w:rsid w:val="00E7514A"/>
    <w:rsid w:val="00E76D58"/>
    <w:rsid w:val="00E7717C"/>
    <w:rsid w:val="00E825F0"/>
    <w:rsid w:val="00EA3E09"/>
    <w:rsid w:val="00ED4D44"/>
    <w:rsid w:val="00EE3B73"/>
    <w:rsid w:val="00F21811"/>
    <w:rsid w:val="00F274DB"/>
    <w:rsid w:val="00F32310"/>
    <w:rsid w:val="00F36154"/>
    <w:rsid w:val="00F42408"/>
    <w:rsid w:val="00F51025"/>
    <w:rsid w:val="00F619D0"/>
    <w:rsid w:val="00F661CD"/>
    <w:rsid w:val="00F80377"/>
    <w:rsid w:val="00F8133C"/>
    <w:rsid w:val="00F97FFA"/>
    <w:rsid w:val="00FA2292"/>
    <w:rsid w:val="00FB4222"/>
    <w:rsid w:val="00FC2156"/>
    <w:rsid w:val="00FF1458"/>
    <w:rsid w:val="0237224E"/>
    <w:rsid w:val="03AF0115"/>
    <w:rsid w:val="05296AB8"/>
    <w:rsid w:val="057A4AD7"/>
    <w:rsid w:val="082A3964"/>
    <w:rsid w:val="090201EA"/>
    <w:rsid w:val="09DA06B8"/>
    <w:rsid w:val="0C030A9F"/>
    <w:rsid w:val="0C8F0280"/>
    <w:rsid w:val="0E6E1B81"/>
    <w:rsid w:val="11A94DFE"/>
    <w:rsid w:val="171A78E9"/>
    <w:rsid w:val="176B4767"/>
    <w:rsid w:val="1776627E"/>
    <w:rsid w:val="1A376AE4"/>
    <w:rsid w:val="1FA3254C"/>
    <w:rsid w:val="2093146C"/>
    <w:rsid w:val="215F09C9"/>
    <w:rsid w:val="271B0BF0"/>
    <w:rsid w:val="2C08569D"/>
    <w:rsid w:val="397C1857"/>
    <w:rsid w:val="3D2B59E9"/>
    <w:rsid w:val="3E167F1A"/>
    <w:rsid w:val="40C1276D"/>
    <w:rsid w:val="429945ED"/>
    <w:rsid w:val="4F8774C7"/>
    <w:rsid w:val="53D528E4"/>
    <w:rsid w:val="54EC3F31"/>
    <w:rsid w:val="5D0C7792"/>
    <w:rsid w:val="5DFB0858"/>
    <w:rsid w:val="5EF03D91"/>
    <w:rsid w:val="603B5E7C"/>
    <w:rsid w:val="63E861DD"/>
    <w:rsid w:val="6A722F26"/>
    <w:rsid w:val="73EA786C"/>
    <w:rsid w:val="74D529D4"/>
    <w:rsid w:val="752577F6"/>
    <w:rsid w:val="761B795F"/>
    <w:rsid w:val="7DDB7408"/>
    <w:rsid w:val="7FC0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2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日期 字符"/>
    <w:basedOn w:val="14"/>
    <w:link w:val="7"/>
    <w:semiHidden/>
    <w:qFormat/>
    <w:uiPriority w:val="99"/>
    <w:rPr>
      <w:kern w:val="2"/>
      <w:sz w:val="21"/>
      <w:szCs w:val="22"/>
    </w:rPr>
  </w:style>
  <w:style w:type="paragraph" w:customStyle="1" w:styleId="21">
    <w:name w:val="正文首行缩进两字符"/>
    <w:basedOn w:val="1"/>
    <w:qFormat/>
    <w:uiPriority w:val="0"/>
    <w:pPr>
      <w:spacing w:after="160" w:line="360" w:lineRule="auto"/>
      <w:ind w:firstLine="200" w:firstLineChars="200"/>
    </w:pPr>
    <w:rPr>
      <w:rFonts w:ascii="Calibri" w:hAnsi="Calibri" w:eastAsia="宋体" w:cs="Times New Roman"/>
      <w:szCs w:val="24"/>
    </w:rPr>
  </w:style>
  <w:style w:type="character" w:customStyle="1" w:styleId="22">
    <w:name w:val="正文文本 字符"/>
    <w:basedOn w:val="14"/>
    <w:link w:val="6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63cd19f-2887-4e7a-b6b7-d5ac8f9ce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1190</Words>
  <Characters>1251</Characters>
  <Lines>11</Lines>
  <Paragraphs>3</Paragraphs>
  <TotalTime>291</TotalTime>
  <ScaleCrop>false</ScaleCrop>
  <LinksUpToDate>false</LinksUpToDate>
  <CharactersWithSpaces>1313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2023-06-19T09:15:00Z</dcterms:created>
  <dc:creator>微软用户</dc:creator>
  <cp:lastModifiedBy>钟药师</cp:lastModifiedBy>
  <cp:lastPrinted>2023-05-05T08:06:00Z</cp:lastPrinted>
  <dcterms:modified xsi:type="dcterms:W3CDTF">2026-07-14T00:26:10Z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eyJoZGlkIjoiZTRjNGE0YmJiOWQwNTE1N2VmNTRlZTU5NDJiNDk2ZGMiLCJ1c2VySWQiOiIzMDEzODY3ODcifQ==</vt:lpwstr>
  </property>
  <property fmtid="{D5CDD505-2E9C-101B-9397-08002B2CF9AE}" pid="4" name="ICV">
    <vt:lpwstr>E137869FDF664CC0B5D021CB4E86FC85_13</vt:lpwstr>
  </property>
</Properties>
</file>