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附件1</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40" w:lineRule="exact"/>
        <w:ind w:firstLine="402" w:firstLineChars="100"/>
        <w:jc w:val="left"/>
        <w:textAlignment w:val="auto"/>
        <w:rPr>
          <w:rFonts w:hint="eastAsia" w:ascii="黑体" w:hAnsi="黑体" w:eastAsia="黑体" w:cs="Times New Roman"/>
          <w:b/>
          <w:bCs/>
          <w:color w:val="auto"/>
          <w:kern w:val="44"/>
          <w:sz w:val="32"/>
          <w:szCs w:val="32"/>
        </w:rPr>
      </w:pPr>
      <w:r>
        <w:rPr>
          <w:rFonts w:hint="eastAsia" w:ascii="宋体" w:hAnsi="宋体" w:eastAsia="宋体" w:cs="宋体"/>
          <w:b/>
          <w:bCs/>
          <w:color w:val="auto"/>
          <w:kern w:val="0"/>
          <w:sz w:val="40"/>
          <w:szCs w:val="40"/>
        </w:rPr>
        <w:t>2024年</w:t>
      </w:r>
      <w:r>
        <w:rPr>
          <w:rFonts w:hint="eastAsia" w:ascii="宋体" w:hAnsi="宋体" w:eastAsia="宋体" w:cs="宋体"/>
          <w:b/>
          <w:bCs/>
          <w:color w:val="auto"/>
          <w:kern w:val="0"/>
          <w:sz w:val="40"/>
          <w:szCs w:val="40"/>
          <w:lang w:val="en-US" w:eastAsia="zh-CN"/>
        </w:rPr>
        <w:t>办公用品及</w:t>
      </w:r>
      <w:r>
        <w:rPr>
          <w:rFonts w:hint="eastAsia" w:ascii="宋体" w:hAnsi="宋体" w:eastAsia="宋体" w:cs="宋体"/>
          <w:b/>
          <w:bCs/>
          <w:color w:val="auto"/>
          <w:kern w:val="0"/>
          <w:sz w:val="40"/>
          <w:szCs w:val="40"/>
        </w:rPr>
        <w:t>常备日用品配送项目</w:t>
      </w:r>
      <w:r>
        <w:rPr>
          <w:rFonts w:hint="eastAsia" w:ascii="宋体" w:hAnsi="宋体" w:eastAsia="宋体" w:cs="宋体"/>
          <w:b/>
          <w:bCs/>
          <w:color w:val="auto"/>
          <w:kern w:val="0"/>
          <w:sz w:val="40"/>
          <w:szCs w:val="40"/>
          <w:lang w:val="en-US" w:eastAsia="zh-CN"/>
        </w:rPr>
        <w:t>要求</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sz w:val="32"/>
          <w:szCs w:val="32"/>
        </w:rPr>
      </w:pPr>
      <w:r>
        <w:rPr>
          <w:rFonts w:hint="eastAsia" w:ascii="黑体" w:hAnsi="黑体" w:eastAsia="黑体" w:cs="黑体"/>
          <w:b/>
          <w:bCs/>
          <w:color w:val="auto"/>
          <w:kern w:val="44"/>
          <w:sz w:val="32"/>
          <w:szCs w:val="32"/>
          <w:lang w:val="en-US" w:eastAsia="zh-CN"/>
        </w:rPr>
        <w:t>一、</w:t>
      </w:r>
      <w:r>
        <w:rPr>
          <w:rFonts w:hint="eastAsia" w:ascii="黑体" w:hAnsi="黑体" w:eastAsia="黑体" w:cs="黑体"/>
          <w:b/>
          <w:bCs/>
          <w:color w:val="auto"/>
          <w:kern w:val="44"/>
          <w:sz w:val="32"/>
          <w:szCs w:val="32"/>
        </w:rPr>
        <w:t>常备日用品清单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965"/>
        <w:gridCol w:w="3475"/>
        <w:gridCol w:w="755"/>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22" w:type="pct"/>
            <w:noWrap w:val="0"/>
            <w:vAlign w:val="center"/>
          </w:tcPr>
          <w:p>
            <w:pPr>
              <w:keepNext w:val="0"/>
              <w:keepLines w:val="0"/>
              <w:widowControl/>
              <w:suppressLineNumbers w:val="0"/>
              <w:jc w:val="center"/>
              <w:textAlignment w:val="center"/>
              <w:rPr>
                <w:rFonts w:hint="eastAsia" w:ascii="仿宋" w:hAnsi="仿宋" w:eastAsia="仿宋" w:cs="仿宋"/>
                <w:b/>
                <w:bCs w:val="0"/>
                <w:color w:val="auto"/>
                <w:sz w:val="24"/>
                <w:szCs w:val="24"/>
                <w:highlight w:val="none"/>
                <w:vertAlign w:val="baseline"/>
              </w:rPr>
            </w:pPr>
            <w:r>
              <w:rPr>
                <w:rFonts w:hint="eastAsia" w:ascii="仿宋" w:hAnsi="仿宋" w:eastAsia="仿宋" w:cs="仿宋"/>
                <w:b/>
                <w:bCs w:val="0"/>
                <w:i w:val="0"/>
                <w:iCs w:val="0"/>
                <w:color w:val="auto"/>
                <w:kern w:val="0"/>
                <w:sz w:val="24"/>
                <w:szCs w:val="24"/>
                <w:u w:val="none"/>
                <w:lang w:val="en-US" w:eastAsia="zh-CN" w:bidi="ar"/>
              </w:rPr>
              <w:t>序号</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
                <w:bCs w:val="0"/>
                <w:color w:val="auto"/>
                <w:sz w:val="24"/>
                <w:szCs w:val="24"/>
                <w:highlight w:val="none"/>
                <w:vertAlign w:val="baseline"/>
              </w:rPr>
            </w:pPr>
            <w:r>
              <w:rPr>
                <w:rFonts w:hint="eastAsia" w:ascii="仿宋" w:hAnsi="仿宋" w:eastAsia="仿宋" w:cs="仿宋"/>
                <w:b/>
                <w:bCs w:val="0"/>
                <w:i w:val="0"/>
                <w:iCs w:val="0"/>
                <w:color w:val="auto"/>
                <w:kern w:val="0"/>
                <w:sz w:val="24"/>
                <w:szCs w:val="24"/>
                <w:u w:val="none"/>
                <w:lang w:val="en-US" w:eastAsia="zh-CN" w:bidi="ar"/>
              </w:rPr>
              <w:t>商品名称</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
                <w:bCs w:val="0"/>
                <w:color w:val="auto"/>
                <w:sz w:val="24"/>
                <w:szCs w:val="24"/>
                <w:highlight w:val="none"/>
                <w:vertAlign w:val="baseline"/>
                <w:lang w:val="en-US"/>
              </w:rPr>
            </w:pPr>
            <w:r>
              <w:rPr>
                <w:rFonts w:hint="eastAsia" w:ascii="仿宋" w:hAnsi="仿宋" w:eastAsia="仿宋" w:cs="仿宋"/>
                <w:b/>
                <w:bCs w:val="0"/>
                <w:i w:val="0"/>
                <w:iCs w:val="0"/>
                <w:color w:val="auto"/>
                <w:kern w:val="0"/>
                <w:sz w:val="24"/>
                <w:szCs w:val="24"/>
                <w:u w:val="none"/>
                <w:lang w:val="en-US" w:eastAsia="zh-CN" w:bidi="ar"/>
              </w:rPr>
              <w:t>规格型号</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
                <w:bCs w:val="0"/>
                <w:color w:val="auto"/>
                <w:sz w:val="24"/>
                <w:szCs w:val="24"/>
                <w:highlight w:val="none"/>
                <w:vertAlign w:val="baseline"/>
              </w:rPr>
            </w:pPr>
            <w:r>
              <w:rPr>
                <w:rFonts w:hint="eastAsia" w:ascii="仿宋" w:hAnsi="仿宋" w:eastAsia="仿宋" w:cs="仿宋"/>
                <w:b/>
                <w:bCs w:val="0"/>
                <w:i w:val="0"/>
                <w:iCs w:val="0"/>
                <w:color w:val="auto"/>
                <w:kern w:val="0"/>
                <w:sz w:val="24"/>
                <w:szCs w:val="24"/>
                <w:u w:val="none"/>
                <w:lang w:val="en-US" w:eastAsia="zh-CN" w:bidi="ar"/>
              </w:rPr>
              <w:t>单位</w:t>
            </w:r>
          </w:p>
        </w:tc>
        <w:tc>
          <w:tcPr>
            <w:tcW w:w="941" w:type="pct"/>
            <w:noWrap w:val="0"/>
            <w:vAlign w:val="center"/>
          </w:tcPr>
          <w:p>
            <w:pPr>
              <w:keepNext w:val="0"/>
              <w:keepLines w:val="0"/>
              <w:widowControl/>
              <w:suppressLineNumbers w:val="0"/>
              <w:jc w:val="center"/>
              <w:textAlignment w:val="center"/>
              <w:rPr>
                <w:rFonts w:hint="eastAsia" w:ascii="仿宋" w:hAnsi="仿宋" w:eastAsia="仿宋" w:cs="仿宋"/>
                <w:b/>
                <w:bCs w:val="0"/>
                <w:color w:val="auto"/>
                <w:sz w:val="24"/>
                <w:szCs w:val="24"/>
                <w:highlight w:val="none"/>
                <w:vertAlign w:val="baseline"/>
              </w:rPr>
            </w:pPr>
            <w:r>
              <w:rPr>
                <w:rFonts w:hint="eastAsia" w:ascii="仿宋" w:hAnsi="仿宋" w:eastAsia="仿宋" w:cs="仿宋"/>
                <w:b/>
                <w:bCs w:val="0"/>
                <w:i w:val="0"/>
                <w:iCs w:val="0"/>
                <w:color w:val="auto"/>
                <w:kern w:val="0"/>
                <w:sz w:val="24"/>
                <w:szCs w:val="24"/>
                <w:u w:val="none"/>
                <w:lang w:val="en-US" w:eastAsia="zh-CN" w:bidi="ar"/>
              </w:rPr>
              <w:t>单价最高限价（元）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1</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全木浆檫手纸</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原料：原生木浆 20包/箱 140张/包 210mm*225mm/张</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箱</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2</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亿惠品创卷纸</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原料：木浆 100mm*110mm/节*12卷 2000克</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提</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3</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适运纸杯</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sz w:val="21"/>
                <w:szCs w:val="24"/>
                <w:lang w:val="en-US" w:eastAsia="zh-CN"/>
              </w:rPr>
              <w:t>材质：原纸加PE                      1件/40提，50只/提，200ml/只</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件</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4</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心相印抽纸</w:t>
            </w:r>
          </w:p>
        </w:tc>
        <w:tc>
          <w:tcPr>
            <w:tcW w:w="2039" w:type="pct"/>
            <w:noWrap w:val="0"/>
            <w:vAlign w:val="center"/>
          </w:tcPr>
          <w:p>
            <w:pPr>
              <w:widowControl w:val="0"/>
              <w:jc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1件/60包，150抽/包，</w:t>
            </w:r>
          </w:p>
          <w:p>
            <w:pPr>
              <w:widowControl w:val="0"/>
              <w:jc w:val="center"/>
              <w:rPr>
                <w:rFonts w:hint="eastAsia" w:ascii="仿宋" w:hAnsi="仿宋" w:eastAsia="仿宋" w:cs="仿宋"/>
                <w:bCs/>
                <w:color w:val="FF0000"/>
                <w:kern w:val="2"/>
                <w:sz w:val="24"/>
                <w:szCs w:val="24"/>
                <w:highlight w:val="none"/>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68mm*190mm/抽</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件</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5</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雕牌洗衣粉</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252克/袋，20袋/件</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件</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6</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不锈钢水瓶</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 xml:space="preserve">5磅 </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个</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7</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厚型黑色垃圾袋</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34cm*50cm，聚乙烯材质，背心袋，40个/扎</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扎</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8</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特级散纸</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9.5斤（26cm*37cm，约2400张，每张厚度约0.15mm），原浆纸，无粉尘</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件</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9</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普通散纸</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7.5斤（21cm*44cm，约700张，每张厚度约0.4mm），再生纸，无粉尘</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件</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10</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彩虹无味杀虫水</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600ml/瓶</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瓶</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11</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彩虹无味灭蚊药片</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lang w:val="en-US"/>
              </w:rPr>
            </w:pPr>
            <w:r>
              <w:rPr>
                <w:rFonts w:hint="eastAsia" w:ascii="仿宋" w:hAnsi="仿宋" w:eastAsia="仿宋" w:cs="仿宋"/>
                <w:i w:val="0"/>
                <w:iCs w:val="0"/>
                <w:color w:val="000000"/>
                <w:kern w:val="0"/>
                <w:sz w:val="24"/>
                <w:szCs w:val="24"/>
                <w:u w:val="none"/>
                <w:lang w:val="en-US" w:eastAsia="zh-CN" w:bidi="ar"/>
              </w:rPr>
              <w:t>60片/盒</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盒</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12</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彩虹电灭蚊药器</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（1卷线加热器+9片）/个</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个</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2"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13</w:t>
            </w:r>
          </w:p>
        </w:tc>
        <w:tc>
          <w:tcPr>
            <w:tcW w:w="1153" w:type="pct"/>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塑料垃圾桶</w:t>
            </w:r>
          </w:p>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（新料）</w:t>
            </w:r>
          </w:p>
        </w:tc>
        <w:tc>
          <w:tcPr>
            <w:tcW w:w="2039"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高27cm，口径31cm，全新聚乙烯材质</w:t>
            </w:r>
          </w:p>
        </w:tc>
        <w:tc>
          <w:tcPr>
            <w:tcW w:w="443" w:type="pct"/>
            <w:noWrap w:val="0"/>
            <w:vAlign w:val="center"/>
          </w:tcPr>
          <w:p>
            <w:pPr>
              <w:keepNext w:val="0"/>
              <w:keepLines w:val="0"/>
              <w:widowControl/>
              <w:suppressLineNumbers w:val="0"/>
              <w:jc w:val="center"/>
              <w:textAlignment w:val="center"/>
              <w:rPr>
                <w:rFonts w:hint="eastAsia" w:ascii="仿宋" w:hAnsi="仿宋" w:eastAsia="仿宋" w:cs="仿宋"/>
                <w:bCs/>
                <w:color w:val="FF0000"/>
                <w:sz w:val="24"/>
                <w:szCs w:val="24"/>
                <w:highlight w:val="none"/>
                <w:vertAlign w:val="baseline"/>
              </w:rPr>
            </w:pPr>
            <w:r>
              <w:rPr>
                <w:rFonts w:hint="eastAsia" w:ascii="仿宋" w:hAnsi="仿宋" w:eastAsia="仿宋" w:cs="仿宋"/>
                <w:i w:val="0"/>
                <w:iCs w:val="0"/>
                <w:color w:val="000000"/>
                <w:kern w:val="0"/>
                <w:sz w:val="24"/>
                <w:szCs w:val="24"/>
                <w:u w:val="none"/>
                <w:lang w:val="en-US" w:eastAsia="zh-CN" w:bidi="ar"/>
              </w:rPr>
              <w:t>个</w:t>
            </w:r>
          </w:p>
        </w:tc>
        <w:tc>
          <w:tcPr>
            <w:tcW w:w="1608"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Cs/>
                <w:color w:val="auto"/>
                <w:sz w:val="24"/>
                <w:szCs w:val="24"/>
                <w:highlight w:val="none"/>
                <w:shd w:val="clear" w:color="auto" w:fill="auto"/>
                <w:vertAlign w:val="baseline"/>
              </w:rPr>
            </w:pPr>
            <w:r>
              <w:rPr>
                <w:rFonts w:hint="eastAsia" w:ascii="仿宋" w:hAnsi="仿宋" w:eastAsia="仿宋" w:cs="仿宋"/>
                <w:i w:val="0"/>
                <w:iCs w:val="0"/>
                <w:color w:val="auto"/>
                <w:kern w:val="0"/>
                <w:sz w:val="24"/>
                <w:szCs w:val="24"/>
                <w:highlight w:val="none"/>
                <w:u w:val="none"/>
                <w:shd w:val="clear" w:color="auto" w:fill="auto"/>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spacing w:line="360" w:lineRule="auto"/>
              <w:ind w:firstLine="482" w:firstLineChars="200"/>
              <w:contextualSpacing/>
              <w:jc w:val="left"/>
              <w:rPr>
                <w:rFonts w:hint="eastAsia" w:ascii="仿宋" w:hAnsi="仿宋" w:eastAsia="仿宋" w:cs="仿宋"/>
                <w:b/>
                <w:bCs w:val="0"/>
                <w:color w:val="auto"/>
                <w:sz w:val="24"/>
                <w:szCs w:val="24"/>
                <w:highlight w:val="none"/>
                <w:vertAlign w:val="baseline"/>
              </w:rPr>
            </w:pPr>
            <w:r>
              <w:rPr>
                <w:rFonts w:hint="eastAsia" w:ascii="仿宋" w:hAnsi="仿宋" w:eastAsia="仿宋" w:cs="仿宋"/>
                <w:b/>
                <w:color w:val="auto"/>
                <w:sz w:val="24"/>
                <w:szCs w:val="24"/>
                <w:highlight w:val="none"/>
                <w:lang w:val="en-US" w:eastAsia="zh-CN"/>
              </w:rPr>
              <w:t>注：以上所涉及的品牌型号不是指定品牌型号，供应商可提供不低于该品牌型号品质的同等产品。</w:t>
            </w:r>
          </w:p>
        </w:tc>
      </w:tr>
    </w:tbl>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jc w:val="left"/>
        <w:textAlignment w:val="auto"/>
        <w:rPr>
          <w:rFonts w:hint="eastAsia" w:ascii="黑体" w:hAnsi="黑体" w:eastAsia="黑体" w:cs="黑体"/>
          <w:color w:val="auto"/>
          <w:sz w:val="32"/>
          <w:szCs w:val="32"/>
          <w:lang w:val="en-US" w:eastAsia="zh-CN"/>
        </w:rPr>
      </w:pPr>
    </w:p>
    <w:p>
      <w:pPr>
        <w:pStyle w:val="3"/>
        <w:keepNext w:val="0"/>
        <w:keepLines w:val="0"/>
        <w:pageBreakBefore w:val="0"/>
        <w:numPr>
          <w:ilvl w:val="0"/>
          <w:numId w:val="0"/>
        </w:numPr>
        <w:shd w:val="clear" w:color="auto" w:fill="FFFFFF"/>
        <w:kinsoku/>
        <w:wordWrap/>
        <w:overflowPunct/>
        <w:topLinePunct w:val="0"/>
        <w:autoSpaceDE/>
        <w:autoSpaceDN/>
        <w:bidi w:val="0"/>
        <w:adjustRightInd/>
        <w:snapToGrid/>
        <w:spacing w:line="440" w:lineRule="exact"/>
        <w:ind w:firstLine="602" w:firstLineChars="200"/>
        <w:jc w:val="left"/>
        <w:textAlignment w:val="auto"/>
        <w:rPr>
          <w:rFonts w:hint="eastAsia" w:ascii="黑体" w:hAnsi="黑体" w:eastAsia="黑体" w:cs="黑体"/>
          <w:color w:val="auto"/>
          <w:sz w:val="32"/>
          <w:szCs w:val="32"/>
        </w:rPr>
      </w:pPr>
      <w:r>
        <w:rPr>
          <w:rFonts w:hint="eastAsia" w:ascii="黑体" w:hAnsi="黑体" w:eastAsia="黑体" w:cs="黑体"/>
          <w:b/>
          <w:color w:val="auto"/>
          <w:sz w:val="30"/>
          <w:szCs w:val="30"/>
          <w:lang w:val="en-US" w:eastAsia="zh-CN"/>
        </w:rPr>
        <w:t>二、</w:t>
      </w:r>
      <w:r>
        <w:rPr>
          <w:rFonts w:hint="eastAsia" w:ascii="黑体" w:hAnsi="黑体" w:eastAsia="黑体" w:cs="黑体"/>
          <w:b/>
          <w:color w:val="auto"/>
          <w:sz w:val="30"/>
          <w:szCs w:val="30"/>
        </w:rPr>
        <w:t>★</w:t>
      </w:r>
      <w:r>
        <w:rPr>
          <w:rFonts w:hint="eastAsia" w:ascii="黑体" w:hAnsi="黑体" w:eastAsia="黑体" w:cs="黑体"/>
          <w:color w:val="auto"/>
          <w:sz w:val="32"/>
          <w:szCs w:val="32"/>
          <w:lang w:val="en-US" w:eastAsia="zh-CN"/>
        </w:rPr>
        <w:t>技术、服务</w:t>
      </w:r>
      <w:r>
        <w:rPr>
          <w:rFonts w:hint="eastAsia" w:ascii="黑体" w:hAnsi="黑体" w:eastAsia="黑体" w:cs="黑体"/>
          <w:color w:val="auto"/>
          <w:sz w:val="32"/>
          <w:szCs w:val="32"/>
        </w:rPr>
        <w:t>要求</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1</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技术要求</w:t>
      </w:r>
    </w:p>
    <w:p>
      <w:pPr>
        <w:keepNext w:val="0"/>
        <w:keepLines w:val="0"/>
        <w:pageBreakBefore w:val="0"/>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《常备日用品》中的“规格型号”、“单位”即为本项目技术要求。</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rPr>
      </w:pPr>
      <w:r>
        <w:rPr>
          <w:rFonts w:hint="eastAsia" w:ascii="仿宋" w:hAnsi="仿宋" w:eastAsia="仿宋" w:cs="宋体"/>
          <w:color w:val="auto"/>
          <w:sz w:val="32"/>
          <w:szCs w:val="32"/>
        </w:rPr>
        <w:t>2</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服务要求</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（1）供应商应提供已注册品牌制造商原装、全新的、符合国家及采购人提出有关质量标准的货物，需出具出厂合格证等质量证明文件。</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（2）所有货物在开箱检验时必须完好，无破损，配置与装箱单相符。数量、质量及性能不低于询价文件中提出的要求。</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（3）货物外观清洁完好，标记编号等字体清晰，能够准确无误地表示货物的型号、规格、制造商。</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4）供应商应保障采购人下订单后按时送达，急需物品中选人需24小时内将货物配送到采购人指定地点，非急需物品3天内送达。紧急情况时按照采购人需求2小时内送达。超过规定时间48小时的作违约处理；如果供应商提供的产品及服务出现质量不合格、品种型号不符、供应不足以及不能满足业主的全部需求等问题，供应商应提供换货退货等服务解决相应问题。以上情形无正当理由累计超过3次采购人有权终止合同。</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（5）供应商应无条件配合采购人的临时性制作需求，如临时增加数量、临时更换配送地点、临时要求提前或延后等。</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（6）如有紧急需求时，供应商应及时响应，认真对待，必须达到采购人的要求按时、按量将物品送到指定地点。</w:t>
      </w:r>
    </w:p>
    <w:p>
      <w:pPr>
        <w:pStyle w:val="3"/>
        <w:keepNext w:val="0"/>
        <w:keepLines w:val="0"/>
        <w:pageBreakBefore w:val="0"/>
        <w:shd w:val="clear" w:color="auto" w:fill="FFFFFF"/>
        <w:kinsoku/>
        <w:wordWrap/>
        <w:overflowPunct/>
        <w:topLinePunct w:val="0"/>
        <w:autoSpaceDE/>
        <w:autoSpaceDN/>
        <w:bidi w:val="0"/>
        <w:adjustRightInd/>
        <w:snapToGrid/>
        <w:spacing w:line="440" w:lineRule="exact"/>
        <w:jc w:val="left"/>
        <w:textAlignment w:val="auto"/>
        <w:rPr>
          <w:rFonts w:hint="eastAsia" w:ascii="仿宋" w:hAnsi="仿宋" w:eastAsia="仿宋" w:cs="宋体"/>
          <w:color w:val="auto"/>
          <w:sz w:val="32"/>
          <w:szCs w:val="32"/>
          <w:lang w:val="en-US" w:eastAsia="zh-CN"/>
        </w:rPr>
      </w:pP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宋体" w:hAnsi="宋体"/>
          <w:b/>
          <w:color w:val="auto"/>
          <w:sz w:val="30"/>
          <w:szCs w:val="30"/>
        </w:rPr>
        <w:t>★</w:t>
      </w:r>
      <w:r>
        <w:rPr>
          <w:rFonts w:hint="eastAsia" w:ascii="黑体" w:hAnsi="黑体" w:eastAsia="黑体" w:cs="黑体"/>
          <w:color w:val="auto"/>
          <w:sz w:val="32"/>
          <w:szCs w:val="32"/>
          <w:lang w:val="en-US" w:eastAsia="zh-CN"/>
        </w:rPr>
        <w:t>商务</w:t>
      </w:r>
      <w:r>
        <w:rPr>
          <w:rFonts w:hint="eastAsia" w:ascii="黑体" w:hAnsi="黑体" w:eastAsia="黑体" w:cs="黑体"/>
          <w:color w:val="auto"/>
          <w:sz w:val="32"/>
          <w:szCs w:val="32"/>
        </w:rPr>
        <w:t>要求</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1、交货时间：响应采购人具体需求</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2、交货地点：四川省第五人民医院</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3、服务期限：合同期限为一年</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4、合同执行过程中若存在清单之外的新增需求，按同类产品费用计算，如无同类产品，经医院询价调研后，根据市场价格与供应商开展二次议价并最终确认采购价格。</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5、付款方式：每月按照实际采购量根据结算单价（即最高单价限价×成交折扣）计算，据实结算，在采购预算范围内执行。每次支付款项前，供应商应当提供月度制作清单（盖章版）电子文档 1 份、验收单（验收人签字） 1 份以及正规有效、税务部门认可的增值税普通发票，采购人确认清单、验收单、发票无误后20个工作日内进行付款，否则采购人有权拒绝付款且不承担逾期付款的违约责任。</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6、供应商不得以任何方式转包或分包项目。</w:t>
      </w:r>
    </w:p>
    <w:p>
      <w:pPr>
        <w:pStyle w:val="3"/>
        <w:keepNext w:val="0"/>
        <w:keepLines w:val="0"/>
        <w:pageBreakBefore w:val="0"/>
        <w:shd w:val="clear" w:color="auto" w:fill="FFFFFF"/>
        <w:kinsoku/>
        <w:wordWrap/>
        <w:overflowPunct/>
        <w:topLinePunct w:val="0"/>
        <w:autoSpaceDE/>
        <w:autoSpaceDN/>
        <w:bidi w:val="0"/>
        <w:adjustRightInd/>
        <w:snapToGrid/>
        <w:spacing w:line="440" w:lineRule="exact"/>
        <w:ind w:firstLine="640" w:firstLineChars="200"/>
        <w:jc w:val="left"/>
        <w:textAlignment w:val="auto"/>
        <w:rPr>
          <w:rFonts w:hint="eastAsia" w:ascii="仿宋" w:hAnsi="仿宋" w:eastAsia="仿宋" w:cs="宋体"/>
          <w:color w:val="auto"/>
          <w:sz w:val="32"/>
          <w:szCs w:val="32"/>
          <w:lang w:val="en-US" w:eastAsia="zh-CN"/>
        </w:rPr>
      </w:pPr>
      <w:r>
        <w:rPr>
          <w:rFonts w:hint="eastAsia" w:ascii="仿宋" w:hAnsi="仿宋" w:eastAsia="仿宋" w:cs="宋体"/>
          <w:color w:val="auto"/>
          <w:sz w:val="32"/>
          <w:szCs w:val="32"/>
          <w:lang w:val="en-US" w:eastAsia="zh-CN"/>
        </w:rPr>
        <w:t>7、验收标准：制作质量必须符合或优于国家（行业）标准，按本项目询价文件的质量要求和技术指标及供应商的询价申请文件及承诺等进行验收，验收时按照采购合同约定的每一项技术、服务、安全标准的履约情况进行确认。</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NWY3NzczNmI1ZTBhZTg3ZDZkNjQwMmVkYTQ2NzIifQ=="/>
  </w:docVars>
  <w:rsids>
    <w:rsidRoot w:val="00000000"/>
    <w:rsid w:val="33D85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Web)"/>
    <w:basedOn w:val="1"/>
    <w:unhideWhenUsed/>
    <w:qFormat/>
    <w:uiPriority w:val="0"/>
    <w:pPr>
      <w:widowControl/>
      <w:jc w:val="left"/>
    </w:pPr>
    <w:rPr>
      <w:rFonts w:ascii="宋体" w:hAnsi="宋体" w:eastAsia="宋体" w:cs="宋体"/>
      <w:kern w:val="0"/>
      <w:sz w:val="24"/>
      <w:szCs w:val="24"/>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2024-06-13T07:04:58Z</dcterms:created>
  <dc:creator>H3c</dc:creator>
  <cp:lastModifiedBy>采购科</cp:lastModifiedBy>
  <dcterms:modified xsi:type="dcterms:W3CDTF">2024-06-13T07:05:03Z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3FBB2F27307840F49589DD166EAAF9A9_12</vt:lpwstr>
  </property>
</Properties>
</file>