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default" w:eastAsiaTheme="minorEastAsia"/>
          <w:lang w:val="en-US" w:eastAsia="zh-CN"/>
        </w:rPr>
      </w:pPr>
      <w:bookmarkStart w:id="0" w:name="_Toc482371014"/>
      <w:r>
        <w:rPr>
          <w:rFonts w:hint="eastAsia"/>
          <w:lang w:val="en-US" w:eastAsia="zh-CN"/>
        </w:rPr>
        <w:t>四川省第五医院排队叫号系统项目参数</w:t>
      </w:r>
    </w:p>
    <w:p>
      <w:pPr>
        <w:pStyle w:val="3"/>
      </w:pPr>
      <w:r>
        <w:rPr>
          <w:rFonts w:hint="eastAsia"/>
        </w:rPr>
        <w:t>一、技术需求</w:t>
      </w:r>
      <w:bookmarkEnd w:id="0"/>
    </w:p>
    <w:p>
      <w:pPr>
        <w:spacing w:beforeLines="50" w:line="360" w:lineRule="auto"/>
        <w:ind w:firstLine="480" w:firstLineChars="200"/>
        <w:textAlignment w:val="baseline"/>
        <w:rPr>
          <w:rFonts w:cs="Times New Roman" w:asciiTheme="minorEastAsia" w:hAnsiTheme="minorEastAsia"/>
          <w:color w:val="000000"/>
          <w:szCs w:val="24"/>
        </w:rPr>
      </w:pPr>
      <w:r>
        <w:rPr>
          <w:rFonts w:hint="eastAsia" w:cs="Times New Roman" w:asciiTheme="minorEastAsia" w:hAnsiTheme="minorEastAsia"/>
          <w:color w:val="000000"/>
          <w:szCs w:val="24"/>
        </w:rPr>
        <w:t>投标人应提供一套完整综合解决方案，通过与HIS等系统进行时时数据交互，实现本章节要求实现的功能诉求。</w:t>
      </w:r>
    </w:p>
    <w:p>
      <w:pPr>
        <w:spacing w:line="360" w:lineRule="auto"/>
        <w:rPr>
          <w:rFonts w:asciiTheme="minorEastAsia" w:hAnsiTheme="minorEastAsia"/>
          <w:b/>
          <w:color w:val="FF0000"/>
          <w:szCs w:val="24"/>
        </w:rPr>
      </w:pPr>
      <w:r>
        <w:rPr>
          <w:rFonts w:hint="eastAsia" w:asciiTheme="minorEastAsia" w:hAnsiTheme="minorEastAsia"/>
          <w:b/>
          <w:color w:val="FF0000"/>
          <w:szCs w:val="24"/>
        </w:rPr>
        <w:t>注：招标文件中标“</w:t>
      </w:r>
      <w:r>
        <w:rPr>
          <w:rFonts w:hint="eastAsia" w:asciiTheme="minorEastAsia" w:hAnsiTheme="minorEastAsia"/>
          <w:color w:val="FF0000"/>
        </w:rPr>
        <w:t>★</w:t>
      </w:r>
      <w:r>
        <w:rPr>
          <w:rFonts w:hint="eastAsia" w:asciiTheme="minorEastAsia" w:hAnsiTheme="minorEastAsia"/>
          <w:b/>
          <w:color w:val="FF0000"/>
          <w:szCs w:val="24"/>
        </w:rPr>
        <w:t>”的号内容为重要要求，投标公司需了解，如果不能满足，有可能在评标过程中将被扣分。</w:t>
      </w:r>
    </w:p>
    <w:p>
      <w:pPr>
        <w:widowControl/>
        <w:jc w:val="left"/>
        <w:rPr>
          <w:rFonts w:asciiTheme="minorEastAsia" w:hAnsiTheme="minorEastAsia"/>
          <w:b/>
          <w:color w:val="FF0000"/>
          <w:szCs w:val="24"/>
        </w:rPr>
      </w:pPr>
    </w:p>
    <w:p>
      <w:pPr>
        <w:pStyle w:val="3"/>
      </w:pPr>
      <w:bookmarkStart w:id="1" w:name="_Toc482371015"/>
      <w:r>
        <w:rPr>
          <w:rFonts w:hint="eastAsia"/>
        </w:rPr>
        <w:t>二、招标一览</w:t>
      </w:r>
      <w:r>
        <w:t>表</w:t>
      </w:r>
      <w:r>
        <w:rPr>
          <w:rFonts w:hint="eastAsia"/>
        </w:rPr>
        <w:t>：</w:t>
      </w:r>
      <w:bookmarkEnd w:id="1"/>
    </w:p>
    <w:tbl>
      <w:tblPr>
        <w:tblStyle w:val="1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3311"/>
        <w:gridCol w:w="1283"/>
        <w:gridCol w:w="1254"/>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1417" w:type="dxa"/>
          </w:tcPr>
          <w:p>
            <w:pPr>
              <w:jc w:val="center"/>
            </w:pPr>
            <w:r>
              <w:rPr>
                <w:rFonts w:hint="eastAsia"/>
              </w:rPr>
              <w:t>序号</w:t>
            </w:r>
          </w:p>
        </w:tc>
        <w:tc>
          <w:tcPr>
            <w:tcW w:w="3311" w:type="dxa"/>
          </w:tcPr>
          <w:p>
            <w:pPr>
              <w:jc w:val="center"/>
            </w:pPr>
            <w:r>
              <w:rPr>
                <w:rFonts w:hint="eastAsia"/>
              </w:rPr>
              <w:t>名称</w:t>
            </w:r>
          </w:p>
        </w:tc>
        <w:tc>
          <w:tcPr>
            <w:tcW w:w="1283" w:type="dxa"/>
          </w:tcPr>
          <w:p>
            <w:pPr>
              <w:jc w:val="center"/>
            </w:pPr>
            <w:r>
              <w:rPr>
                <w:rFonts w:hint="eastAsia"/>
              </w:rPr>
              <w:t>数量</w:t>
            </w:r>
          </w:p>
        </w:tc>
        <w:tc>
          <w:tcPr>
            <w:tcW w:w="1254" w:type="dxa"/>
          </w:tcPr>
          <w:p>
            <w:pPr>
              <w:jc w:val="center"/>
            </w:pPr>
            <w:r>
              <w:rPr>
                <w:rFonts w:hint="eastAsia"/>
              </w:rPr>
              <w:t>单位</w:t>
            </w:r>
          </w:p>
        </w:tc>
        <w:tc>
          <w:tcPr>
            <w:tcW w:w="1255" w:type="dxa"/>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17" w:type="dxa"/>
          </w:tcPr>
          <w:p>
            <w:pPr>
              <w:spacing w:line="480" w:lineRule="auto"/>
              <w:jc w:val="center"/>
              <w:rPr>
                <w:rFonts w:ascii="宋体" w:hAnsi="宋体" w:eastAsia="宋体" w:cs="宋体"/>
                <w:sz w:val="20"/>
                <w:szCs w:val="20"/>
              </w:rPr>
            </w:pPr>
            <w:r>
              <w:rPr>
                <w:rFonts w:hint="eastAsia" w:ascii="宋体" w:hAnsi="宋体" w:eastAsia="宋体" w:cs="宋体"/>
                <w:sz w:val="20"/>
                <w:szCs w:val="20"/>
              </w:rPr>
              <w:t>1</w:t>
            </w:r>
          </w:p>
        </w:tc>
        <w:tc>
          <w:tcPr>
            <w:tcW w:w="3311" w:type="dxa"/>
            <w:vAlign w:val="center"/>
          </w:tcPr>
          <w:p>
            <w:pPr>
              <w:widowControl/>
              <w:spacing w:line="480" w:lineRule="auto"/>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网络液晶一体机（32寸）</w:t>
            </w:r>
          </w:p>
        </w:tc>
        <w:tc>
          <w:tcPr>
            <w:tcW w:w="1283" w:type="dxa"/>
          </w:tcPr>
          <w:p>
            <w:pPr>
              <w:spacing w:line="480" w:lineRule="auto"/>
              <w:jc w:val="center"/>
              <w:rPr>
                <w:rFonts w:ascii="宋体" w:hAnsi="宋体" w:eastAsia="宋体" w:cs="宋体"/>
                <w:sz w:val="20"/>
                <w:szCs w:val="20"/>
              </w:rPr>
            </w:pPr>
            <w:r>
              <w:rPr>
                <w:rFonts w:hint="eastAsia" w:ascii="宋体" w:hAnsi="宋体" w:eastAsia="宋体" w:cs="宋体"/>
                <w:sz w:val="20"/>
                <w:szCs w:val="20"/>
              </w:rPr>
              <w:t>1</w:t>
            </w:r>
          </w:p>
        </w:tc>
        <w:tc>
          <w:tcPr>
            <w:tcW w:w="1254" w:type="dxa"/>
          </w:tcPr>
          <w:p>
            <w:pPr>
              <w:spacing w:line="480" w:lineRule="auto"/>
              <w:jc w:val="center"/>
              <w:rPr>
                <w:rFonts w:ascii="宋体" w:hAnsi="宋体" w:eastAsia="宋体" w:cs="宋体"/>
                <w:sz w:val="20"/>
                <w:szCs w:val="20"/>
              </w:rPr>
            </w:pPr>
            <w:r>
              <w:rPr>
                <w:rFonts w:hint="eastAsia" w:ascii="宋体" w:hAnsi="宋体" w:eastAsia="宋体" w:cs="宋体"/>
                <w:sz w:val="20"/>
                <w:szCs w:val="20"/>
              </w:rPr>
              <w:t>台</w:t>
            </w:r>
          </w:p>
        </w:tc>
        <w:tc>
          <w:tcPr>
            <w:tcW w:w="1255" w:type="dxa"/>
          </w:tcPr>
          <w:p>
            <w:pPr>
              <w:spacing w:line="480" w:lineRule="auto"/>
              <w:jc w:val="center"/>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17" w:type="dxa"/>
          </w:tcPr>
          <w:p>
            <w:pPr>
              <w:spacing w:line="480" w:lineRule="auto"/>
              <w:jc w:val="center"/>
              <w:rPr>
                <w:rFonts w:ascii="宋体" w:hAnsi="宋体" w:eastAsia="宋体" w:cs="宋体"/>
                <w:sz w:val="20"/>
                <w:szCs w:val="20"/>
              </w:rPr>
            </w:pPr>
            <w:r>
              <w:rPr>
                <w:rFonts w:hint="eastAsia" w:ascii="宋体" w:hAnsi="宋体" w:eastAsia="宋体" w:cs="宋体"/>
                <w:sz w:val="20"/>
                <w:szCs w:val="20"/>
              </w:rPr>
              <w:t>2</w:t>
            </w:r>
          </w:p>
        </w:tc>
        <w:tc>
          <w:tcPr>
            <w:tcW w:w="3311" w:type="dxa"/>
            <w:vAlign w:val="center"/>
          </w:tcPr>
          <w:p>
            <w:pPr>
              <w:widowControl/>
              <w:spacing w:line="480" w:lineRule="auto"/>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网络液晶一体机（42寸）</w:t>
            </w:r>
          </w:p>
        </w:tc>
        <w:tc>
          <w:tcPr>
            <w:tcW w:w="1283" w:type="dxa"/>
          </w:tcPr>
          <w:p>
            <w:pPr>
              <w:spacing w:line="480" w:lineRule="auto"/>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6</w:t>
            </w:r>
          </w:p>
        </w:tc>
        <w:tc>
          <w:tcPr>
            <w:tcW w:w="1254" w:type="dxa"/>
          </w:tcPr>
          <w:p>
            <w:pPr>
              <w:spacing w:line="480" w:lineRule="auto"/>
              <w:jc w:val="center"/>
              <w:rPr>
                <w:rFonts w:ascii="宋体" w:hAnsi="宋体" w:eastAsia="宋体" w:cs="宋体"/>
                <w:sz w:val="20"/>
                <w:szCs w:val="20"/>
              </w:rPr>
            </w:pPr>
            <w:r>
              <w:rPr>
                <w:rFonts w:hint="eastAsia" w:ascii="宋体" w:hAnsi="宋体" w:eastAsia="宋体" w:cs="宋体"/>
                <w:sz w:val="20"/>
                <w:szCs w:val="20"/>
              </w:rPr>
              <w:t>台</w:t>
            </w:r>
          </w:p>
        </w:tc>
        <w:tc>
          <w:tcPr>
            <w:tcW w:w="1255" w:type="dxa"/>
          </w:tcPr>
          <w:p>
            <w:pPr>
              <w:spacing w:line="480" w:lineRule="auto"/>
              <w:jc w:val="center"/>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17" w:type="dxa"/>
          </w:tcPr>
          <w:p>
            <w:pPr>
              <w:spacing w:line="480" w:lineRule="auto"/>
              <w:jc w:val="center"/>
              <w:rPr>
                <w:rFonts w:ascii="宋体" w:hAnsi="宋体" w:eastAsia="宋体" w:cs="宋体"/>
                <w:sz w:val="20"/>
                <w:szCs w:val="20"/>
              </w:rPr>
            </w:pPr>
            <w:r>
              <w:rPr>
                <w:rFonts w:hint="eastAsia" w:ascii="宋体" w:hAnsi="宋体" w:eastAsia="宋体" w:cs="宋体"/>
                <w:sz w:val="20"/>
                <w:szCs w:val="20"/>
              </w:rPr>
              <w:t>3</w:t>
            </w:r>
          </w:p>
        </w:tc>
        <w:tc>
          <w:tcPr>
            <w:tcW w:w="3311" w:type="dxa"/>
            <w:vAlign w:val="center"/>
          </w:tcPr>
          <w:p>
            <w:pPr>
              <w:widowControl/>
              <w:spacing w:line="480" w:lineRule="auto"/>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网络液晶一体机（49寸）</w:t>
            </w:r>
          </w:p>
        </w:tc>
        <w:tc>
          <w:tcPr>
            <w:tcW w:w="1283" w:type="dxa"/>
          </w:tcPr>
          <w:p>
            <w:pPr>
              <w:spacing w:line="480" w:lineRule="auto"/>
              <w:jc w:val="center"/>
              <w:rPr>
                <w:rFonts w:ascii="宋体" w:hAnsi="宋体" w:eastAsia="宋体" w:cs="宋体"/>
                <w:sz w:val="20"/>
                <w:szCs w:val="20"/>
              </w:rPr>
            </w:pPr>
            <w:r>
              <w:rPr>
                <w:rFonts w:hint="eastAsia" w:ascii="宋体" w:hAnsi="宋体" w:eastAsia="宋体" w:cs="宋体"/>
                <w:sz w:val="20"/>
                <w:szCs w:val="20"/>
              </w:rPr>
              <w:t>1</w:t>
            </w:r>
          </w:p>
        </w:tc>
        <w:tc>
          <w:tcPr>
            <w:tcW w:w="1254" w:type="dxa"/>
          </w:tcPr>
          <w:p>
            <w:pPr>
              <w:spacing w:line="480" w:lineRule="auto"/>
              <w:jc w:val="center"/>
              <w:rPr>
                <w:rFonts w:ascii="宋体" w:hAnsi="宋体" w:eastAsia="宋体" w:cs="宋体"/>
                <w:sz w:val="20"/>
                <w:szCs w:val="20"/>
              </w:rPr>
            </w:pPr>
            <w:r>
              <w:rPr>
                <w:rFonts w:hint="eastAsia" w:ascii="宋体" w:hAnsi="宋体" w:eastAsia="宋体" w:cs="宋体"/>
                <w:sz w:val="20"/>
                <w:szCs w:val="20"/>
              </w:rPr>
              <w:t>台</w:t>
            </w:r>
          </w:p>
        </w:tc>
        <w:tc>
          <w:tcPr>
            <w:tcW w:w="1255" w:type="dxa"/>
          </w:tcPr>
          <w:p>
            <w:pPr>
              <w:spacing w:line="480" w:lineRule="auto"/>
              <w:jc w:val="center"/>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17" w:type="dxa"/>
          </w:tcPr>
          <w:p>
            <w:pPr>
              <w:spacing w:line="480" w:lineRule="auto"/>
              <w:jc w:val="center"/>
              <w:rPr>
                <w:rFonts w:ascii="宋体" w:hAnsi="宋体" w:eastAsia="宋体" w:cs="宋体"/>
                <w:sz w:val="20"/>
                <w:szCs w:val="20"/>
              </w:rPr>
            </w:pPr>
            <w:r>
              <w:rPr>
                <w:rFonts w:hint="eastAsia" w:ascii="宋体" w:hAnsi="宋体" w:eastAsia="宋体" w:cs="宋体"/>
                <w:sz w:val="20"/>
                <w:szCs w:val="20"/>
              </w:rPr>
              <w:t>4</w:t>
            </w:r>
          </w:p>
        </w:tc>
        <w:tc>
          <w:tcPr>
            <w:tcW w:w="3311" w:type="dxa"/>
            <w:vAlign w:val="center"/>
          </w:tcPr>
          <w:p>
            <w:pPr>
              <w:widowControl/>
              <w:spacing w:line="480" w:lineRule="auto"/>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网络液晶一体机（55寸）</w:t>
            </w:r>
          </w:p>
        </w:tc>
        <w:tc>
          <w:tcPr>
            <w:tcW w:w="1283" w:type="dxa"/>
          </w:tcPr>
          <w:p>
            <w:pPr>
              <w:spacing w:line="480" w:lineRule="auto"/>
              <w:jc w:val="center"/>
              <w:rPr>
                <w:rFonts w:ascii="宋体" w:hAnsi="宋体" w:eastAsia="宋体" w:cs="宋体"/>
                <w:sz w:val="20"/>
                <w:szCs w:val="20"/>
              </w:rPr>
            </w:pPr>
            <w:r>
              <w:rPr>
                <w:rFonts w:hint="eastAsia" w:ascii="宋体" w:hAnsi="宋体" w:eastAsia="宋体" w:cs="宋体"/>
                <w:sz w:val="20"/>
                <w:szCs w:val="20"/>
              </w:rPr>
              <w:t>2</w:t>
            </w:r>
          </w:p>
        </w:tc>
        <w:tc>
          <w:tcPr>
            <w:tcW w:w="1254" w:type="dxa"/>
          </w:tcPr>
          <w:p>
            <w:pPr>
              <w:spacing w:line="480" w:lineRule="auto"/>
              <w:jc w:val="center"/>
              <w:rPr>
                <w:rFonts w:ascii="宋体" w:hAnsi="宋体" w:eastAsia="宋体" w:cs="宋体"/>
                <w:sz w:val="20"/>
                <w:szCs w:val="20"/>
              </w:rPr>
            </w:pPr>
            <w:r>
              <w:rPr>
                <w:rFonts w:hint="eastAsia" w:ascii="宋体" w:hAnsi="宋体" w:eastAsia="宋体" w:cs="宋体"/>
                <w:sz w:val="20"/>
                <w:szCs w:val="20"/>
              </w:rPr>
              <w:t>台</w:t>
            </w:r>
          </w:p>
        </w:tc>
        <w:tc>
          <w:tcPr>
            <w:tcW w:w="1255" w:type="dxa"/>
          </w:tcPr>
          <w:p>
            <w:pPr>
              <w:spacing w:line="480" w:lineRule="auto"/>
              <w:jc w:val="center"/>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1417" w:type="dxa"/>
          </w:tcPr>
          <w:p>
            <w:pPr>
              <w:spacing w:line="480" w:lineRule="auto"/>
              <w:jc w:val="center"/>
              <w:rPr>
                <w:rFonts w:ascii="宋体" w:hAnsi="宋体" w:eastAsia="宋体" w:cs="宋体"/>
                <w:sz w:val="20"/>
                <w:szCs w:val="20"/>
              </w:rPr>
            </w:pPr>
            <w:r>
              <w:rPr>
                <w:rFonts w:hint="eastAsia" w:ascii="宋体" w:hAnsi="宋体" w:eastAsia="宋体" w:cs="宋体"/>
                <w:sz w:val="20"/>
                <w:szCs w:val="20"/>
              </w:rPr>
              <w:t>5</w:t>
            </w:r>
          </w:p>
        </w:tc>
        <w:tc>
          <w:tcPr>
            <w:tcW w:w="3311"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门诊排队叫号系统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Outpatient Queuing System</w:t>
            </w:r>
          </w:p>
        </w:tc>
        <w:tc>
          <w:tcPr>
            <w:tcW w:w="1283" w:type="dxa"/>
          </w:tcPr>
          <w:p>
            <w:pPr>
              <w:widowControl/>
              <w:spacing w:line="480" w:lineRule="auto"/>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54" w:type="dxa"/>
          </w:tcPr>
          <w:p>
            <w:pPr>
              <w:widowControl/>
              <w:spacing w:line="480" w:lineRule="auto"/>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1255" w:type="dxa"/>
          </w:tcPr>
          <w:p>
            <w:pPr>
              <w:spacing w:line="480" w:lineRule="auto"/>
              <w:jc w:val="center"/>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17" w:type="dxa"/>
          </w:tcPr>
          <w:p>
            <w:pPr>
              <w:spacing w:line="480" w:lineRule="auto"/>
              <w:jc w:val="center"/>
              <w:rPr>
                <w:rFonts w:ascii="宋体" w:hAnsi="宋体" w:eastAsia="宋体" w:cs="宋体"/>
                <w:sz w:val="20"/>
                <w:szCs w:val="20"/>
              </w:rPr>
            </w:pPr>
            <w:r>
              <w:rPr>
                <w:rFonts w:hint="eastAsia" w:ascii="宋体" w:hAnsi="宋体" w:eastAsia="宋体" w:cs="宋体"/>
                <w:sz w:val="20"/>
                <w:szCs w:val="20"/>
              </w:rPr>
              <w:t>6</w:t>
            </w:r>
          </w:p>
        </w:tc>
        <w:tc>
          <w:tcPr>
            <w:tcW w:w="3311"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分诊台管理软件</w:t>
            </w:r>
          </w:p>
        </w:tc>
        <w:tc>
          <w:tcPr>
            <w:tcW w:w="1283" w:type="dxa"/>
          </w:tcPr>
          <w:p>
            <w:pPr>
              <w:widowControl/>
              <w:spacing w:line="480" w:lineRule="auto"/>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54" w:type="dxa"/>
          </w:tcPr>
          <w:p>
            <w:pPr>
              <w:widowControl/>
              <w:spacing w:line="480" w:lineRule="auto"/>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1255" w:type="dxa"/>
          </w:tcPr>
          <w:p>
            <w:pPr>
              <w:spacing w:line="480" w:lineRule="auto"/>
              <w:jc w:val="center"/>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1417" w:type="dxa"/>
          </w:tcPr>
          <w:p>
            <w:pPr>
              <w:spacing w:line="480" w:lineRule="auto"/>
              <w:jc w:val="center"/>
              <w:rPr>
                <w:rFonts w:ascii="宋体" w:hAnsi="宋体" w:eastAsia="宋体" w:cs="宋体"/>
                <w:sz w:val="20"/>
                <w:szCs w:val="20"/>
              </w:rPr>
            </w:pPr>
            <w:r>
              <w:rPr>
                <w:rFonts w:hint="eastAsia" w:ascii="宋体" w:hAnsi="宋体" w:eastAsia="宋体" w:cs="宋体"/>
                <w:sz w:val="20"/>
                <w:szCs w:val="20"/>
              </w:rPr>
              <w:t>7</w:t>
            </w:r>
          </w:p>
        </w:tc>
        <w:tc>
          <w:tcPr>
            <w:tcW w:w="3311"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医生工作站虚拟叫号软件</w:t>
            </w:r>
          </w:p>
        </w:tc>
        <w:tc>
          <w:tcPr>
            <w:tcW w:w="1283" w:type="dxa"/>
          </w:tcPr>
          <w:p>
            <w:pPr>
              <w:widowControl/>
              <w:spacing w:line="480" w:lineRule="auto"/>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54" w:type="dxa"/>
          </w:tcPr>
          <w:p>
            <w:pPr>
              <w:widowControl/>
              <w:spacing w:line="480" w:lineRule="auto"/>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1255" w:type="dxa"/>
          </w:tcPr>
          <w:p>
            <w:pPr>
              <w:spacing w:line="480" w:lineRule="auto"/>
              <w:jc w:val="center"/>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1417" w:type="dxa"/>
          </w:tcPr>
          <w:p>
            <w:pPr>
              <w:spacing w:line="480" w:lineRule="auto"/>
              <w:jc w:val="center"/>
              <w:rPr>
                <w:rFonts w:ascii="宋体" w:hAnsi="宋体" w:eastAsia="宋体" w:cs="宋体"/>
                <w:sz w:val="20"/>
                <w:szCs w:val="20"/>
              </w:rPr>
            </w:pPr>
            <w:r>
              <w:rPr>
                <w:rFonts w:hint="eastAsia" w:ascii="宋体" w:hAnsi="宋体" w:eastAsia="宋体" w:cs="宋体"/>
                <w:sz w:val="20"/>
                <w:szCs w:val="20"/>
              </w:rPr>
              <w:t>8</w:t>
            </w:r>
          </w:p>
        </w:tc>
        <w:tc>
          <w:tcPr>
            <w:tcW w:w="3311"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终端设备数字证书软件</w:t>
            </w:r>
          </w:p>
        </w:tc>
        <w:tc>
          <w:tcPr>
            <w:tcW w:w="1283" w:type="dxa"/>
          </w:tcPr>
          <w:p>
            <w:pPr>
              <w:widowControl/>
              <w:spacing w:line="480" w:lineRule="auto"/>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1254" w:type="dxa"/>
          </w:tcPr>
          <w:p>
            <w:pPr>
              <w:widowControl/>
              <w:spacing w:line="480" w:lineRule="auto"/>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1255" w:type="dxa"/>
          </w:tcPr>
          <w:p>
            <w:pPr>
              <w:spacing w:line="480" w:lineRule="auto"/>
              <w:jc w:val="center"/>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417" w:type="dxa"/>
          </w:tcPr>
          <w:p>
            <w:pPr>
              <w:spacing w:line="480" w:lineRule="auto"/>
              <w:jc w:val="center"/>
              <w:rPr>
                <w:rFonts w:ascii="宋体" w:hAnsi="宋体" w:eastAsia="宋体" w:cs="宋体"/>
                <w:sz w:val="20"/>
                <w:szCs w:val="20"/>
              </w:rPr>
            </w:pPr>
            <w:r>
              <w:rPr>
                <w:rFonts w:hint="eastAsia" w:ascii="宋体" w:hAnsi="宋体" w:eastAsia="宋体" w:cs="宋体"/>
                <w:sz w:val="20"/>
                <w:szCs w:val="20"/>
              </w:rPr>
              <w:t>9</w:t>
            </w:r>
          </w:p>
        </w:tc>
        <w:tc>
          <w:tcPr>
            <w:tcW w:w="3311"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接口技术服务费</w:t>
            </w:r>
          </w:p>
        </w:tc>
        <w:tc>
          <w:tcPr>
            <w:tcW w:w="1283" w:type="dxa"/>
          </w:tcPr>
          <w:p>
            <w:pPr>
              <w:widowControl/>
              <w:spacing w:line="480" w:lineRule="auto"/>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54" w:type="dxa"/>
          </w:tcPr>
          <w:p>
            <w:pPr>
              <w:widowControl/>
              <w:spacing w:line="480" w:lineRule="auto"/>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点</w:t>
            </w:r>
          </w:p>
        </w:tc>
        <w:tc>
          <w:tcPr>
            <w:tcW w:w="1255" w:type="dxa"/>
          </w:tcPr>
          <w:p>
            <w:pPr>
              <w:spacing w:line="480" w:lineRule="auto"/>
              <w:jc w:val="center"/>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417" w:type="dxa"/>
          </w:tcPr>
          <w:p>
            <w:pPr>
              <w:spacing w:line="480" w:lineRule="auto"/>
              <w:jc w:val="center"/>
              <w:rPr>
                <w:rFonts w:ascii="宋体" w:hAnsi="宋体" w:eastAsia="宋体" w:cs="宋体"/>
                <w:sz w:val="20"/>
                <w:szCs w:val="20"/>
              </w:rPr>
            </w:pPr>
            <w:r>
              <w:rPr>
                <w:rFonts w:hint="eastAsia" w:ascii="宋体" w:hAnsi="宋体" w:eastAsia="宋体" w:cs="宋体"/>
                <w:sz w:val="20"/>
                <w:szCs w:val="20"/>
              </w:rPr>
              <w:t>10</w:t>
            </w:r>
          </w:p>
        </w:tc>
        <w:tc>
          <w:tcPr>
            <w:tcW w:w="3311"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布线、施工（满足项目需求）</w:t>
            </w:r>
          </w:p>
        </w:tc>
        <w:tc>
          <w:tcPr>
            <w:tcW w:w="1283" w:type="dxa"/>
          </w:tcPr>
          <w:p>
            <w:pPr>
              <w:widowControl/>
              <w:spacing w:line="480" w:lineRule="auto"/>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54" w:type="dxa"/>
          </w:tcPr>
          <w:p>
            <w:pPr>
              <w:widowControl/>
              <w:spacing w:line="480" w:lineRule="auto"/>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批</w:t>
            </w:r>
          </w:p>
        </w:tc>
        <w:tc>
          <w:tcPr>
            <w:tcW w:w="1255" w:type="dxa"/>
          </w:tcPr>
          <w:p>
            <w:pPr>
              <w:spacing w:line="480" w:lineRule="auto"/>
              <w:jc w:val="center"/>
              <w:rPr>
                <w:rFonts w:ascii="宋体" w:hAnsi="宋体" w:eastAsia="宋体" w:cs="宋体"/>
                <w:sz w:val="20"/>
                <w:szCs w:val="20"/>
              </w:rPr>
            </w:pPr>
          </w:p>
        </w:tc>
      </w:tr>
    </w:tbl>
    <w:p/>
    <w:p>
      <w:r>
        <w:rPr>
          <w:rFonts w:hint="eastAsia"/>
        </w:rPr>
        <w:t>备注：投标总报价中应包含运输、施工、材料、税费。</w:t>
      </w:r>
    </w:p>
    <w:p>
      <w:pPr>
        <w:widowControl/>
        <w:jc w:val="left"/>
        <w:textAlignment w:val="center"/>
        <w:rPr>
          <w:rFonts w:ascii="宋体" w:hAnsi="宋体" w:eastAsia="宋体" w:cs="宋体"/>
          <w:color w:val="000000"/>
          <w:kern w:val="0"/>
          <w:sz w:val="20"/>
          <w:szCs w:val="20"/>
        </w:rPr>
      </w:pPr>
    </w:p>
    <w:p>
      <w:pPr>
        <w:widowControl/>
        <w:jc w:val="left"/>
        <w:textAlignment w:val="center"/>
        <w:rPr>
          <w:rFonts w:ascii="宋体" w:hAnsi="宋体" w:eastAsia="宋体" w:cs="宋体"/>
          <w:color w:val="000000"/>
          <w:kern w:val="0"/>
          <w:sz w:val="20"/>
          <w:szCs w:val="20"/>
        </w:rPr>
      </w:pPr>
    </w:p>
    <w:p>
      <w:pPr>
        <w:widowControl/>
        <w:jc w:val="left"/>
        <w:textAlignment w:val="center"/>
        <w:rPr>
          <w:rFonts w:ascii="宋体" w:hAnsi="宋体" w:eastAsia="宋体" w:cs="宋体"/>
          <w:color w:val="000000"/>
          <w:kern w:val="0"/>
          <w:sz w:val="20"/>
          <w:szCs w:val="20"/>
        </w:rPr>
      </w:pPr>
    </w:p>
    <w:p>
      <w:pPr>
        <w:widowControl/>
        <w:jc w:val="left"/>
        <w:textAlignment w:val="center"/>
        <w:rPr>
          <w:rFonts w:ascii="宋体" w:hAnsi="宋体" w:eastAsia="宋体" w:cs="宋体"/>
          <w:color w:val="000000"/>
          <w:kern w:val="0"/>
          <w:sz w:val="20"/>
          <w:szCs w:val="20"/>
        </w:rPr>
      </w:pPr>
    </w:p>
    <w:p>
      <w:pPr>
        <w:widowControl/>
        <w:jc w:val="left"/>
        <w:textAlignment w:val="center"/>
        <w:rPr>
          <w:rFonts w:ascii="宋体" w:hAnsi="宋体" w:eastAsia="宋体" w:cs="宋体"/>
          <w:color w:val="000000"/>
          <w:kern w:val="0"/>
          <w:sz w:val="20"/>
          <w:szCs w:val="20"/>
        </w:rPr>
      </w:pPr>
    </w:p>
    <w:p>
      <w:pPr>
        <w:widowControl/>
        <w:jc w:val="left"/>
        <w:textAlignment w:val="center"/>
        <w:rPr>
          <w:rFonts w:ascii="宋体" w:hAnsi="宋体" w:eastAsia="宋体" w:cs="宋体"/>
          <w:color w:val="000000"/>
          <w:kern w:val="0"/>
          <w:sz w:val="20"/>
          <w:szCs w:val="20"/>
        </w:rPr>
      </w:pPr>
    </w:p>
    <w:p>
      <w:pPr>
        <w:widowControl/>
        <w:jc w:val="left"/>
        <w:textAlignment w:val="center"/>
        <w:rPr>
          <w:rFonts w:ascii="宋体" w:hAnsi="宋体" w:eastAsia="宋体" w:cs="宋体"/>
          <w:color w:val="000000"/>
          <w:kern w:val="0"/>
          <w:sz w:val="20"/>
          <w:szCs w:val="20"/>
        </w:rPr>
      </w:pPr>
    </w:p>
    <w:p>
      <w:pPr>
        <w:widowControl/>
        <w:jc w:val="left"/>
        <w:textAlignment w:val="center"/>
        <w:rPr>
          <w:rFonts w:ascii="宋体" w:hAnsi="宋体" w:eastAsia="宋体" w:cs="宋体"/>
          <w:color w:val="000000"/>
          <w:kern w:val="0"/>
          <w:sz w:val="20"/>
          <w:szCs w:val="20"/>
        </w:rPr>
      </w:pPr>
    </w:p>
    <w:p>
      <w:pPr>
        <w:pStyle w:val="3"/>
      </w:pPr>
      <w:bookmarkStart w:id="2" w:name="_Toc482371020"/>
      <w:r>
        <w:rPr>
          <w:rFonts w:hint="eastAsia"/>
        </w:rPr>
        <w:t>三、项目技术要求：</w:t>
      </w:r>
    </w:p>
    <w:p>
      <w:pPr>
        <w:pStyle w:val="7"/>
        <w:tabs>
          <w:tab w:val="left" w:pos="851"/>
        </w:tabs>
        <w:spacing w:before="0" w:after="0" w:line="240" w:lineRule="auto"/>
        <w:rPr>
          <w:rFonts w:asciiTheme="minorEastAsia" w:hAnsiTheme="minorEastAsia" w:eastAsiaTheme="minorEastAsia"/>
          <w:color w:val="FF0000"/>
        </w:rPr>
      </w:pPr>
      <w:r>
        <w:rPr>
          <w:rFonts w:hint="eastAsia" w:asciiTheme="minorEastAsia" w:hAnsiTheme="minorEastAsia" w:eastAsiaTheme="minorEastAsia"/>
        </w:rPr>
        <w:t>1、设计依据</w:t>
      </w:r>
      <w:bookmarkEnd w:id="2"/>
    </w:p>
    <w:p>
      <w:pPr>
        <w:pStyle w:val="2"/>
        <w:spacing w:line="360" w:lineRule="auto"/>
        <w:ind w:left="-240" w:leftChars="-100" w:firstLine="600" w:firstLineChars="250"/>
        <w:jc w:val="left"/>
        <w:rPr>
          <w:rFonts w:asciiTheme="minorEastAsia" w:hAnsiTheme="minorEastAsia" w:eastAsiaTheme="minorEastAsia"/>
          <w:b w:val="0"/>
        </w:rPr>
      </w:pPr>
      <w:r>
        <w:rPr>
          <w:rFonts w:hint="eastAsia" w:asciiTheme="minorEastAsia" w:hAnsiTheme="minorEastAsia" w:eastAsiaTheme="minorEastAsia"/>
          <w:b w:val="0"/>
        </w:rPr>
        <w:t>系统建设基于医院内部计算机网络，并需与医院已有的</w:t>
      </w:r>
      <w:r>
        <w:rPr>
          <w:rFonts w:asciiTheme="minorEastAsia" w:hAnsiTheme="minorEastAsia" w:eastAsiaTheme="minorEastAsia"/>
          <w:b w:val="0"/>
        </w:rPr>
        <w:t>HIS</w:t>
      </w:r>
      <w:r>
        <w:rPr>
          <w:rFonts w:hint="eastAsia" w:asciiTheme="minorEastAsia" w:hAnsiTheme="minorEastAsia" w:eastAsiaTheme="minorEastAsia"/>
          <w:b w:val="0"/>
        </w:rPr>
        <w:t>系统建立数据接口通讯。</w:t>
      </w:r>
    </w:p>
    <w:p>
      <w:pPr>
        <w:pStyle w:val="7"/>
        <w:tabs>
          <w:tab w:val="left" w:pos="993"/>
        </w:tabs>
        <w:spacing w:before="0" w:after="0" w:line="240" w:lineRule="auto"/>
        <w:rPr>
          <w:rFonts w:asciiTheme="minorEastAsia" w:hAnsiTheme="minorEastAsia" w:eastAsiaTheme="minorEastAsia"/>
        </w:rPr>
      </w:pPr>
      <w:bookmarkStart w:id="3" w:name="_Toc482371021"/>
      <w:r>
        <w:rPr>
          <w:rFonts w:hint="eastAsia" w:asciiTheme="minorEastAsia" w:hAnsiTheme="minorEastAsia" w:eastAsiaTheme="minorEastAsia"/>
        </w:rPr>
        <w:t>2、设计原则</w:t>
      </w:r>
      <w:bookmarkEnd w:id="3"/>
    </w:p>
    <w:p/>
    <w:p>
      <w:pPr>
        <w:rPr>
          <w:rStyle w:val="16"/>
          <w:rFonts w:asciiTheme="minorEastAsia" w:hAnsiTheme="minorEastAsia"/>
        </w:rPr>
      </w:pPr>
      <w:r>
        <w:rPr>
          <w:rStyle w:val="16"/>
          <w:rFonts w:hint="eastAsia" w:asciiTheme="minorEastAsia" w:hAnsiTheme="minorEastAsia"/>
        </w:rPr>
        <w:t>系统的先进性</w:t>
      </w:r>
    </w:p>
    <w:p>
      <w:pPr>
        <w:spacing w:line="360" w:lineRule="auto"/>
        <w:ind w:firstLine="480" w:firstLineChars="200"/>
        <w:rPr>
          <w:rFonts w:asciiTheme="minorEastAsia" w:hAnsiTheme="minorEastAsia"/>
          <w:szCs w:val="24"/>
        </w:rPr>
      </w:pPr>
      <w:r>
        <w:rPr>
          <w:rFonts w:hint="eastAsia" w:asciiTheme="minorEastAsia" w:hAnsiTheme="minorEastAsia"/>
          <w:szCs w:val="24"/>
        </w:rPr>
        <w:t>从四川省第五人民医院的实际需求出发，对此次系统工程进行全面规划，采用现代化的理念和技术，对系统的设计做到合理化、科学化，达到低投资、高效益；建成系统先进、适应未来发展，并具有强大的发展潜力。</w:t>
      </w:r>
    </w:p>
    <w:p>
      <w:pPr>
        <w:rPr>
          <w:rFonts w:asciiTheme="minorEastAsia" w:hAnsiTheme="minorEastAsia"/>
          <w:szCs w:val="24"/>
        </w:rPr>
      </w:pPr>
    </w:p>
    <w:p>
      <w:pPr>
        <w:rPr>
          <w:rStyle w:val="16"/>
        </w:rPr>
      </w:pPr>
      <w:r>
        <w:rPr>
          <w:rStyle w:val="16"/>
          <w:rFonts w:hint="eastAsia"/>
        </w:rPr>
        <w:t>系统的可靠性</w:t>
      </w:r>
    </w:p>
    <w:p>
      <w:pPr>
        <w:spacing w:line="360" w:lineRule="auto"/>
        <w:ind w:firstLine="480" w:firstLineChars="200"/>
        <w:rPr>
          <w:rFonts w:asciiTheme="minorEastAsia" w:hAnsiTheme="minorEastAsia"/>
          <w:szCs w:val="24"/>
        </w:rPr>
      </w:pPr>
      <w:r>
        <w:rPr>
          <w:rFonts w:hint="eastAsia" w:asciiTheme="minorEastAsia" w:hAnsiTheme="minorEastAsia"/>
          <w:szCs w:val="24"/>
        </w:rPr>
        <w:t>此次系统是一个实际使用的工程，其技术是相对成熟的。应当充分利用现代化最新技术、最可靠的成果，以便该系统在尽可能长的时间内与社会发展相适应。</w:t>
      </w:r>
    </w:p>
    <w:p>
      <w:pPr>
        <w:rPr>
          <w:rFonts w:asciiTheme="minorEastAsia" w:hAnsiTheme="minorEastAsia"/>
        </w:rPr>
      </w:pPr>
    </w:p>
    <w:p>
      <w:pPr>
        <w:rPr>
          <w:rStyle w:val="16"/>
        </w:rPr>
      </w:pPr>
      <w:r>
        <w:rPr>
          <w:rStyle w:val="16"/>
          <w:rFonts w:hint="eastAsia"/>
        </w:rPr>
        <w:t>系统的安全性</w:t>
      </w:r>
    </w:p>
    <w:p>
      <w:pPr>
        <w:spacing w:afterLines="50" w:line="360" w:lineRule="auto"/>
        <w:ind w:firstLine="482"/>
        <w:rPr>
          <w:rFonts w:asciiTheme="minorEastAsia" w:hAnsiTheme="minorEastAsia"/>
          <w:szCs w:val="24"/>
        </w:rPr>
      </w:pPr>
      <w:r>
        <w:rPr>
          <w:rFonts w:hint="eastAsia" w:asciiTheme="minorEastAsia" w:hAnsiTheme="minorEastAsia"/>
          <w:szCs w:val="24"/>
        </w:rPr>
        <w:t>整个系统具有高度的安全性、可靠性和稳定性；在考虑技术先进性和开放性的同时，从系统结构、技术措施、设备性能、系统管理、厂商技术支持及维修能力等方面着手，确保系统运行的安全性、可靠性和稳定性。系统对网络、供电的突发故障应有良好的容灾设计。硬件设计上应采用嵌入式产品，提高可靠性。</w:t>
      </w:r>
    </w:p>
    <w:p>
      <w:pPr>
        <w:rPr>
          <w:rFonts w:asciiTheme="minorEastAsia" w:hAnsiTheme="minorEastAsia"/>
          <w:szCs w:val="24"/>
        </w:rPr>
      </w:pPr>
    </w:p>
    <w:p>
      <w:pPr>
        <w:rPr>
          <w:rStyle w:val="16"/>
        </w:rPr>
      </w:pPr>
      <w:r>
        <w:rPr>
          <w:rStyle w:val="16"/>
          <w:rFonts w:hint="eastAsia"/>
        </w:rPr>
        <w:t>系统的应用性</w:t>
      </w:r>
    </w:p>
    <w:p>
      <w:pPr>
        <w:spacing w:line="360" w:lineRule="auto"/>
        <w:ind w:firstLine="480" w:firstLineChars="200"/>
        <w:rPr>
          <w:rFonts w:asciiTheme="minorEastAsia" w:hAnsiTheme="minorEastAsia"/>
          <w:szCs w:val="24"/>
        </w:rPr>
      </w:pPr>
      <w:r>
        <w:rPr>
          <w:rFonts w:hint="eastAsia" w:asciiTheme="minorEastAsia" w:hAnsiTheme="minorEastAsia"/>
          <w:szCs w:val="24"/>
        </w:rPr>
        <w:t>此次系统的设计完全考虑到四川省第五人民医院的实际要求。建成后的系统会达到各种使用要求，并会为医院的管理带来便利，提高效率，带来明显的经济和社会效益。</w:t>
      </w:r>
    </w:p>
    <w:p>
      <w:pPr>
        <w:rPr>
          <w:rFonts w:asciiTheme="minorEastAsia" w:hAnsiTheme="minorEastAsia"/>
          <w:szCs w:val="24"/>
        </w:rPr>
      </w:pPr>
    </w:p>
    <w:p>
      <w:pPr>
        <w:rPr>
          <w:rStyle w:val="16"/>
        </w:rPr>
      </w:pPr>
      <w:r>
        <w:rPr>
          <w:rStyle w:val="16"/>
          <w:rFonts w:hint="eastAsia"/>
        </w:rPr>
        <w:t>系统的规范性</w:t>
      </w:r>
    </w:p>
    <w:p>
      <w:pPr>
        <w:spacing w:line="360" w:lineRule="auto"/>
        <w:ind w:firstLine="480" w:firstLineChars="200"/>
        <w:rPr>
          <w:rFonts w:asciiTheme="minorEastAsia" w:hAnsiTheme="minorEastAsia"/>
          <w:szCs w:val="24"/>
        </w:rPr>
      </w:pPr>
      <w:r>
        <w:rPr>
          <w:rFonts w:hint="eastAsia" w:asciiTheme="minorEastAsia" w:hAnsiTheme="minorEastAsia"/>
          <w:szCs w:val="24"/>
        </w:rPr>
        <w:t>此次系统是一个规范综合性系统，遵从所涉及的业务的国际标准、国家标准及规范各项技术规定，做好系统的标准化设计与管理工作。</w:t>
      </w:r>
    </w:p>
    <w:p>
      <w:pPr>
        <w:rPr>
          <w:rFonts w:asciiTheme="minorEastAsia" w:hAnsiTheme="minorEastAsia"/>
          <w:szCs w:val="24"/>
        </w:rPr>
      </w:pPr>
    </w:p>
    <w:p>
      <w:pPr>
        <w:rPr>
          <w:rStyle w:val="16"/>
        </w:rPr>
      </w:pPr>
      <w:r>
        <w:rPr>
          <w:rStyle w:val="16"/>
          <w:rFonts w:hint="eastAsia"/>
        </w:rPr>
        <w:t>一体化及模块化</w:t>
      </w:r>
    </w:p>
    <w:p>
      <w:pPr>
        <w:spacing w:afterLines="50" w:line="360" w:lineRule="auto"/>
        <w:ind w:firstLine="482"/>
        <w:rPr>
          <w:rFonts w:asciiTheme="minorEastAsia" w:hAnsiTheme="minorEastAsia"/>
          <w:szCs w:val="24"/>
        </w:rPr>
      </w:pPr>
      <w:r>
        <w:rPr>
          <w:rFonts w:asciiTheme="minorEastAsia" w:hAnsiTheme="minorEastAsia"/>
          <w:szCs w:val="24"/>
        </w:rPr>
        <w:t>整个系统中的设备均为模块化设计，</w:t>
      </w:r>
      <w:r>
        <w:rPr>
          <w:rFonts w:hint="eastAsia" w:asciiTheme="minorEastAsia" w:hAnsiTheme="minorEastAsia"/>
          <w:szCs w:val="24"/>
        </w:rPr>
        <w:t>关键设备则采用一体化设计，</w:t>
      </w:r>
      <w:r>
        <w:rPr>
          <w:rFonts w:asciiTheme="minorEastAsia" w:hAnsiTheme="minorEastAsia"/>
          <w:szCs w:val="24"/>
        </w:rPr>
        <w:t>系统的结构上也遵循这一</w:t>
      </w:r>
      <w:r>
        <w:rPr>
          <w:rFonts w:hint="eastAsia" w:asciiTheme="minorEastAsia" w:hAnsiTheme="minorEastAsia"/>
          <w:szCs w:val="24"/>
        </w:rPr>
        <w:t>原</w:t>
      </w:r>
      <w:r>
        <w:rPr>
          <w:rFonts w:asciiTheme="minorEastAsia" w:hAnsiTheme="minorEastAsia"/>
          <w:szCs w:val="24"/>
        </w:rPr>
        <w:t>则，这样使得系统层次分明，符合系统的可扩展性和国家标准工艺流程，便于使用、维护及系统</w:t>
      </w:r>
      <w:r>
        <w:rPr>
          <w:rFonts w:hint="eastAsia" w:asciiTheme="minorEastAsia" w:hAnsiTheme="minorEastAsia"/>
          <w:szCs w:val="24"/>
        </w:rPr>
        <w:t>扩</w:t>
      </w:r>
      <w:r>
        <w:rPr>
          <w:rFonts w:asciiTheme="minorEastAsia" w:hAnsiTheme="minorEastAsia"/>
          <w:szCs w:val="24"/>
        </w:rPr>
        <w:t>展。</w:t>
      </w:r>
    </w:p>
    <w:p>
      <w:pPr>
        <w:rPr>
          <w:rFonts w:asciiTheme="minorEastAsia" w:hAnsiTheme="minorEastAsia"/>
          <w:szCs w:val="24"/>
        </w:rPr>
      </w:pPr>
    </w:p>
    <w:p>
      <w:pPr>
        <w:rPr>
          <w:rStyle w:val="16"/>
        </w:rPr>
      </w:pPr>
      <w:r>
        <w:rPr>
          <w:rStyle w:val="16"/>
          <w:rFonts w:hint="eastAsia"/>
        </w:rPr>
        <w:t>系统具有良好的可扩展性和可维护性</w:t>
      </w:r>
    </w:p>
    <w:p>
      <w:pPr>
        <w:spacing w:afterLines="50" w:line="360" w:lineRule="auto"/>
        <w:ind w:firstLine="482"/>
        <w:rPr>
          <w:rFonts w:asciiTheme="minorEastAsia" w:hAnsiTheme="minorEastAsia"/>
          <w:szCs w:val="24"/>
        </w:rPr>
      </w:pPr>
      <w:r>
        <w:rPr>
          <w:rFonts w:hint="eastAsia" w:asciiTheme="minorEastAsia" w:hAnsiTheme="minorEastAsia"/>
          <w:szCs w:val="24"/>
        </w:rPr>
        <w:t>设计后的系统应可以根据院方要求，对规模的扩展，关键点位的终端部署及变更均可平滑支持；设计的系统选用终端采用一体化及模块化设计，方便今后的运营维护。</w:t>
      </w:r>
    </w:p>
    <w:p>
      <w:pPr>
        <w:rPr>
          <w:rFonts w:asciiTheme="minorEastAsia" w:hAnsiTheme="minorEastAsia"/>
          <w:szCs w:val="24"/>
        </w:rPr>
      </w:pPr>
    </w:p>
    <w:p>
      <w:pPr>
        <w:rPr>
          <w:rStyle w:val="16"/>
        </w:rPr>
      </w:pPr>
      <w:r>
        <w:rPr>
          <w:rStyle w:val="16"/>
          <w:rFonts w:hint="eastAsia"/>
        </w:rPr>
        <w:t>智能化</w:t>
      </w:r>
    </w:p>
    <w:p>
      <w:pPr>
        <w:spacing w:afterLines="50" w:line="360" w:lineRule="auto"/>
        <w:ind w:firstLine="482"/>
        <w:rPr>
          <w:rFonts w:asciiTheme="minorEastAsia" w:hAnsiTheme="minorEastAsia"/>
          <w:szCs w:val="24"/>
        </w:rPr>
      </w:pPr>
      <w:r>
        <w:rPr>
          <w:rFonts w:asciiTheme="minorEastAsia" w:hAnsiTheme="minorEastAsia"/>
          <w:szCs w:val="24"/>
        </w:rPr>
        <w:t>整个系统以管理中心为核心，采用网络式管理，实现与</w:t>
      </w:r>
      <w:r>
        <w:rPr>
          <w:rFonts w:hint="eastAsia" w:asciiTheme="minorEastAsia" w:hAnsiTheme="minorEastAsia"/>
          <w:szCs w:val="24"/>
        </w:rPr>
        <w:t>所有</w:t>
      </w:r>
      <w:r>
        <w:rPr>
          <w:rFonts w:asciiTheme="minorEastAsia" w:hAnsiTheme="minorEastAsia"/>
          <w:szCs w:val="24"/>
        </w:rPr>
        <w:t>网</w:t>
      </w:r>
      <w:r>
        <w:rPr>
          <w:rFonts w:hint="eastAsia" w:asciiTheme="minorEastAsia" w:hAnsiTheme="minorEastAsia"/>
          <w:szCs w:val="24"/>
        </w:rPr>
        <w:t>络及信息系统</w:t>
      </w:r>
      <w:r>
        <w:rPr>
          <w:rFonts w:asciiTheme="minorEastAsia" w:hAnsiTheme="minorEastAsia"/>
          <w:szCs w:val="24"/>
        </w:rPr>
        <w:t>的无缝接入，充分体现系统的</w:t>
      </w:r>
      <w:r>
        <w:rPr>
          <w:rFonts w:hint="eastAsia" w:asciiTheme="minorEastAsia" w:hAnsiTheme="minorEastAsia"/>
          <w:szCs w:val="24"/>
        </w:rPr>
        <w:t>智</w:t>
      </w:r>
      <w:r>
        <w:rPr>
          <w:rFonts w:asciiTheme="minorEastAsia" w:hAnsiTheme="minorEastAsia"/>
          <w:szCs w:val="24"/>
        </w:rPr>
        <w:t>能化。</w:t>
      </w:r>
    </w:p>
    <w:p>
      <w:pPr>
        <w:spacing w:afterLines="50" w:line="360" w:lineRule="auto"/>
        <w:ind w:firstLine="482"/>
        <w:rPr>
          <w:rFonts w:asciiTheme="minorEastAsia" w:hAnsiTheme="minorEastAsia"/>
          <w:szCs w:val="24"/>
        </w:rPr>
      </w:pPr>
    </w:p>
    <w:p>
      <w:pPr>
        <w:rPr>
          <w:rStyle w:val="16"/>
        </w:rPr>
      </w:pPr>
      <w:r>
        <w:rPr>
          <w:rStyle w:val="16"/>
          <w:rFonts w:hint="eastAsia"/>
        </w:rPr>
        <w:t>低碳环保设计</w:t>
      </w:r>
    </w:p>
    <w:p>
      <w:pPr>
        <w:widowControl/>
        <w:jc w:val="left"/>
        <w:textAlignment w:val="center"/>
        <w:rPr>
          <w:rFonts w:asciiTheme="minorEastAsia" w:hAnsiTheme="minorEastAsia"/>
          <w:szCs w:val="24"/>
        </w:rPr>
      </w:pPr>
      <w:r>
        <w:rPr>
          <w:rFonts w:hint="eastAsia" w:asciiTheme="minorEastAsia" w:hAnsiTheme="minorEastAsia"/>
          <w:szCs w:val="24"/>
        </w:rPr>
        <w:t>为最大限度降低运维成本，符合设备对环境环保的要求，设计应充分考虑设备的低功耗选型，同时也提高了系统的可靠性。</w:t>
      </w:r>
    </w:p>
    <w:p>
      <w:pPr>
        <w:widowControl/>
        <w:jc w:val="left"/>
        <w:textAlignment w:val="center"/>
        <w:rPr>
          <w:rFonts w:asciiTheme="minorEastAsia" w:hAnsiTheme="minorEastAsia"/>
          <w:szCs w:val="24"/>
        </w:rPr>
      </w:pPr>
    </w:p>
    <w:p>
      <w:pPr>
        <w:pStyle w:val="7"/>
      </w:pPr>
      <w:bookmarkStart w:id="4" w:name="_Toc444071803"/>
      <w:r>
        <w:rPr>
          <w:rFonts w:hint="eastAsia"/>
        </w:rPr>
        <w:t>3、总体技术需求</w:t>
      </w:r>
      <w:bookmarkEnd w:id="4"/>
    </w:p>
    <w:p>
      <w:pPr>
        <w:pStyle w:val="18"/>
        <w:numPr>
          <w:ilvl w:val="0"/>
          <w:numId w:val="1"/>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★系统应采用B/S架构，任意在线管理人员均可通过IE登录系统后台，对系统信息管理及维护；</w:t>
      </w:r>
    </w:p>
    <w:p>
      <w:pPr>
        <w:pStyle w:val="18"/>
        <w:numPr>
          <w:ilvl w:val="0"/>
          <w:numId w:val="1"/>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系统登录应具有安全设计，三次输入错误密码，该用户名锁定一段时间，不能进一步操作；登录后，一段时间内没有操作，即退出。</w:t>
      </w:r>
    </w:p>
    <w:p>
      <w:pPr>
        <w:pStyle w:val="18"/>
        <w:numPr>
          <w:ilvl w:val="0"/>
          <w:numId w:val="1"/>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★能够在同一平台下实现排队叫号、信息发布、自助导诊、院区导航、医生排班等功能，各个功能模块可统一管理，也可以独立运行； </w:t>
      </w:r>
    </w:p>
    <w:p>
      <w:pPr>
        <w:pStyle w:val="18"/>
        <w:numPr>
          <w:ilvl w:val="0"/>
          <w:numId w:val="1"/>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★系统应能够与HIS、PACS、LIS等信息系统进行数据交互，支持各个系统的数据调用； </w:t>
      </w:r>
    </w:p>
    <w:p>
      <w:pPr>
        <w:pStyle w:val="18"/>
        <w:numPr>
          <w:ilvl w:val="0"/>
          <w:numId w:val="1"/>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★系统软件可将视/音频图片、文字等多媒体素材发送到各显示屏上，能够实现各种素材的同屏、混合播放；</w:t>
      </w:r>
    </w:p>
    <w:p>
      <w:pPr>
        <w:pStyle w:val="18"/>
        <w:numPr>
          <w:ilvl w:val="0"/>
          <w:numId w:val="1"/>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系统支持对有线电视节目、自办节目、网络流媒体等节目源的管理和发布功能；</w:t>
      </w:r>
    </w:p>
    <w:p>
      <w:pPr>
        <w:pStyle w:val="18"/>
        <w:numPr>
          <w:ilvl w:val="0"/>
          <w:numId w:val="1"/>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系统设计具备多重安全访问与数据备份机制，保证系统运行的安全与稳定；</w:t>
      </w:r>
    </w:p>
    <w:p>
      <w:pPr>
        <w:pStyle w:val="18"/>
        <w:numPr>
          <w:ilvl w:val="0"/>
          <w:numId w:val="1"/>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★系统配套的显示设备须采用液晶显示器与网络播放设备应采用一体化设计，要求安装实施简单，维护方便；</w:t>
      </w:r>
    </w:p>
    <w:p>
      <w:pPr>
        <w:pStyle w:val="18"/>
        <w:numPr>
          <w:ilvl w:val="0"/>
          <w:numId w:val="1"/>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★系统要求能将LED单、双基色屏、全彩屏等显示设备并入系统平台统一管理。</w:t>
      </w:r>
    </w:p>
    <w:p>
      <w:pPr>
        <w:pStyle w:val="18"/>
        <w:numPr>
          <w:ilvl w:val="0"/>
          <w:numId w:val="1"/>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★投标人需提供投标产品生产厂家盖章的投标授权及售后服务承诺函。</w:t>
      </w:r>
    </w:p>
    <w:p>
      <w:pPr>
        <w:pStyle w:val="18"/>
        <w:numPr>
          <w:ilvl w:val="0"/>
          <w:numId w:val="1"/>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要求投标产品生产厂家具有质量管理体系认证证书、环境管理体系认证证书、职业健康安全管理体系认证证书、服务认证证书，投标人需提供投标产品生产厂家盖章的证书复印件。</w:t>
      </w:r>
    </w:p>
    <w:p>
      <w:pPr>
        <w:pStyle w:val="7"/>
      </w:pPr>
      <w:bookmarkStart w:id="5" w:name="_Toc484532979"/>
      <w:r>
        <w:rPr>
          <w:rFonts w:hint="eastAsia"/>
        </w:rPr>
        <w:t>4、门诊导医系统软件技术要求</w:t>
      </w:r>
      <w:bookmarkEnd w:id="5"/>
    </w:p>
    <w:p>
      <w:pPr>
        <w:pStyle w:val="18"/>
        <w:numPr>
          <w:ilvl w:val="0"/>
          <w:numId w:val="2"/>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★系统可根据诊间环境大小及特点设定诊间等候区等候人数1-</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人不等；</w:t>
      </w:r>
    </w:p>
    <w:p>
      <w:pPr>
        <w:pStyle w:val="18"/>
        <w:numPr>
          <w:ilvl w:val="0"/>
          <w:numId w:val="2"/>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★系统支持对复诊、过号患者与初诊患者进行间隔呼叫的设定，设定规设定灵活简便。</w:t>
      </w:r>
    </w:p>
    <w:p>
      <w:pPr>
        <w:pStyle w:val="18"/>
        <w:numPr>
          <w:ilvl w:val="0"/>
          <w:numId w:val="2"/>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★系统须支持支持全自动形成队列、人工报到形成队列（患者自助报到、护士操作报到）以及自动及人工混合报到三种模式；</w:t>
      </w:r>
    </w:p>
    <w:p>
      <w:pPr>
        <w:pStyle w:val="18"/>
        <w:numPr>
          <w:ilvl w:val="0"/>
          <w:numId w:val="2"/>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★支持一对多（单个医生看诊多个队列）和多对一（多个医生看诊同一个队列）叫号模式；</w:t>
      </w:r>
    </w:p>
    <w:p>
      <w:pPr>
        <w:pStyle w:val="18"/>
        <w:numPr>
          <w:ilvl w:val="0"/>
          <w:numId w:val="2"/>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★支持一诊室一医生、一诊室多医生的排队叫号模式；</w:t>
      </w:r>
    </w:p>
    <w:p>
      <w:pPr>
        <w:pStyle w:val="18"/>
        <w:numPr>
          <w:ilvl w:val="0"/>
          <w:numId w:val="2"/>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★支持患者刷卡/扫描签到排队模式；支持非签到自动排队模式；支持自助取号排队模式；</w:t>
      </w:r>
    </w:p>
    <w:p>
      <w:pPr>
        <w:pStyle w:val="18"/>
        <w:numPr>
          <w:ilvl w:val="0"/>
          <w:numId w:val="2"/>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★支持当日挂号与预约患者混合排队模式，预约患者在预约时段内优先就诊。</w:t>
      </w:r>
    </w:p>
    <w:p>
      <w:pPr>
        <w:pStyle w:val="18"/>
        <w:numPr>
          <w:ilvl w:val="0"/>
          <w:numId w:val="2"/>
        </w:numPr>
        <w:spacing w:line="360" w:lineRule="auto"/>
        <w:ind w:firstLineChars="0"/>
        <w:rPr>
          <w:rFonts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hint="eastAsia" w:asciiTheme="minorEastAsia" w:hAnsiTheme="minorEastAsia" w:eastAsiaTheme="minorEastAsia"/>
          <w:sz w:val="24"/>
          <w:szCs w:val="24"/>
        </w:rPr>
        <w:t>早间高峰期患者突增情况下，分诊台软件须支持自动报到和手动批量报到机制；</w:t>
      </w:r>
    </w:p>
    <w:p>
      <w:pPr>
        <w:pStyle w:val="18"/>
        <w:numPr>
          <w:ilvl w:val="0"/>
          <w:numId w:val="2"/>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★中午午休时间，系统可自动切换到信息发布显示，叫号屏播放医院自己的宣教片。</w:t>
      </w:r>
    </w:p>
    <w:p>
      <w:pPr>
        <w:pStyle w:val="18"/>
        <w:numPr>
          <w:ilvl w:val="0"/>
          <w:numId w:val="2"/>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w:t>
      </w:r>
      <w:r>
        <w:rPr>
          <w:rFonts w:hint="eastAsia" w:asciiTheme="minorEastAsia" w:hAnsiTheme="minorEastAsia" w:eastAsiaTheme="minorEastAsia"/>
          <w:sz w:val="24"/>
          <w:szCs w:val="24"/>
        </w:rPr>
        <w:t>投标人需提供投标产品生产厂家盖章的门诊导医系统软件的软件著作权证书复印件。</w:t>
      </w:r>
    </w:p>
    <w:p>
      <w:pPr>
        <w:pStyle w:val="7"/>
      </w:pPr>
      <w:bookmarkStart w:id="6" w:name="_Toc484532980"/>
      <w:r>
        <w:rPr>
          <w:rFonts w:hint="eastAsia"/>
        </w:rPr>
        <w:t>5、医技导医系统软件技术要求</w:t>
      </w:r>
      <w:bookmarkEnd w:id="6"/>
    </w:p>
    <w:p>
      <w:pPr>
        <w:pStyle w:val="18"/>
        <w:numPr>
          <w:ilvl w:val="0"/>
          <w:numId w:val="3"/>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★系统可根据诊间环境大小及特点设定诊间等候区等候人数1-3人不等；</w:t>
      </w:r>
    </w:p>
    <w:p>
      <w:pPr>
        <w:pStyle w:val="18"/>
        <w:numPr>
          <w:ilvl w:val="0"/>
          <w:numId w:val="3"/>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★系统支持过号患者与初检患者进行间隔呼叫的设定，设定规设定灵活简便。</w:t>
      </w:r>
    </w:p>
    <w:p>
      <w:pPr>
        <w:pStyle w:val="18"/>
        <w:numPr>
          <w:ilvl w:val="0"/>
          <w:numId w:val="3"/>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★系统须支持支持全自动形成队列、人工报到形成队列（患者自助报到、护士操作报到）以及自动及人工混合报到三种模式；</w:t>
      </w:r>
    </w:p>
    <w:p>
      <w:pPr>
        <w:pStyle w:val="18"/>
        <w:numPr>
          <w:ilvl w:val="0"/>
          <w:numId w:val="3"/>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★支持护士操作预约和患者自助预约两种模式，预约平台要求操作简便，易学易用；</w:t>
      </w:r>
    </w:p>
    <w:p>
      <w:pPr>
        <w:pStyle w:val="18"/>
        <w:numPr>
          <w:ilvl w:val="0"/>
          <w:numId w:val="3"/>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护士可为患者进行单次、多次预约，修改预约和取消预约等操作；</w:t>
      </w:r>
    </w:p>
    <w:p>
      <w:pPr>
        <w:pStyle w:val="18"/>
        <w:numPr>
          <w:ilvl w:val="0"/>
          <w:numId w:val="3"/>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★可预约至精确的时间段内，时间跨度可灵活设置，最小时间跨度不大于0.5小时；</w:t>
      </w:r>
    </w:p>
    <w:p>
      <w:pPr>
        <w:pStyle w:val="18"/>
        <w:numPr>
          <w:ilvl w:val="0"/>
          <w:numId w:val="3"/>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★一天内单一检查项预约人数超出预警人数时，系统应有明显提示；单一检查项下的峰值可预设，也可以根据实际情况临时调整峰值。</w:t>
      </w:r>
    </w:p>
    <w:p>
      <w:pPr>
        <w:pStyle w:val="18"/>
        <w:numPr>
          <w:ilvl w:val="0"/>
          <w:numId w:val="3"/>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预约完成后，患者可获得预约单，预约单上要求有患者姓名、年龄、检查项、预约日期、预约时间段、注意事项等。</w:t>
      </w:r>
    </w:p>
    <w:p>
      <w:pPr>
        <w:pStyle w:val="18"/>
        <w:numPr>
          <w:ilvl w:val="0"/>
          <w:numId w:val="3"/>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住院病人、预约患者在预约时段内，需采用优先原则；</w:t>
      </w:r>
    </w:p>
    <w:p>
      <w:pPr>
        <w:pStyle w:val="18"/>
        <w:numPr>
          <w:ilvl w:val="0"/>
          <w:numId w:val="3"/>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★在患者有多个检查项的情况下，当其被一检查项呼叫到时，其他检查项状态为挂起装状态，待该患者完成当前检查后，其他检查项方可呼叫。</w:t>
      </w:r>
    </w:p>
    <w:p>
      <w:pPr>
        <w:pStyle w:val="18"/>
        <w:numPr>
          <w:ilvl w:val="0"/>
          <w:numId w:val="3"/>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★在患者不具备检查条件时，护士工作站软件可设置为挂起状态，待具备检查条件时，方可呼叫。</w:t>
      </w:r>
    </w:p>
    <w:p>
      <w:pPr>
        <w:pStyle w:val="18"/>
        <w:numPr>
          <w:ilvl w:val="0"/>
          <w:numId w:val="3"/>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★部分无医生工作站检查室应支持物理呼叫设备。</w:t>
      </w:r>
    </w:p>
    <w:p>
      <w:pPr>
        <w:pStyle w:val="18"/>
        <w:numPr>
          <w:ilvl w:val="0"/>
          <w:numId w:val="3"/>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★中午午休时间，系统可自动切换到信息发布显示，叫号屏播放医院自己的宣教片。</w:t>
      </w:r>
    </w:p>
    <w:p>
      <w:pPr>
        <w:pStyle w:val="18"/>
        <w:numPr>
          <w:ilvl w:val="0"/>
          <w:numId w:val="3"/>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★投标人需提供投标产品生产厂家盖章的医技科室导医系统软件的软件著作权证书复印件。</w:t>
      </w:r>
    </w:p>
    <w:p>
      <w:pPr>
        <w:pStyle w:val="7"/>
      </w:pPr>
      <w:bookmarkStart w:id="7" w:name="_Toc484532982"/>
      <w:r>
        <w:rPr>
          <w:rFonts w:hint="eastAsia"/>
        </w:rPr>
        <w:t>6、药房导医系统软件技术要求</w:t>
      </w:r>
      <w:bookmarkEnd w:id="7"/>
    </w:p>
    <w:p>
      <w:pPr>
        <w:pStyle w:val="18"/>
        <w:numPr>
          <w:ilvl w:val="0"/>
          <w:numId w:val="4"/>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支持患者缴费后未分和预分窗口两种模式。</w:t>
      </w:r>
    </w:p>
    <w:p>
      <w:pPr>
        <w:pStyle w:val="18"/>
        <w:numPr>
          <w:ilvl w:val="0"/>
          <w:numId w:val="4"/>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支持取药患者报到机制，避免出现配药发药后无人领取的现象。</w:t>
      </w:r>
    </w:p>
    <w:p>
      <w:pPr>
        <w:pStyle w:val="18"/>
        <w:numPr>
          <w:ilvl w:val="0"/>
          <w:numId w:val="4"/>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支持取药患者报到后自动分配窗口功能，明确指示患者在分配窗口等候。</w:t>
      </w:r>
    </w:p>
    <w:p>
      <w:pPr>
        <w:pStyle w:val="18"/>
        <w:numPr>
          <w:ilvl w:val="0"/>
          <w:numId w:val="4"/>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支持扫描患者药单即呼叫患者取药。</w:t>
      </w:r>
    </w:p>
    <w:p>
      <w:pPr>
        <w:pStyle w:val="18"/>
        <w:numPr>
          <w:ilvl w:val="0"/>
          <w:numId w:val="4"/>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支持重复呼叫。</w:t>
      </w:r>
    </w:p>
    <w:p>
      <w:pPr>
        <w:pStyle w:val="18"/>
        <w:numPr>
          <w:ilvl w:val="0"/>
          <w:numId w:val="4"/>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取药窗口屏显示全部已呼叫患者信息，提高我院发药效率。</w:t>
      </w:r>
    </w:p>
    <w:p>
      <w:pPr>
        <w:pStyle w:val="18"/>
        <w:numPr>
          <w:ilvl w:val="0"/>
          <w:numId w:val="4"/>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要求药房排队叫号系统具有实际的可扩展性，可与药房摆药系统进行无缝连接。</w:t>
      </w:r>
    </w:p>
    <w:p>
      <w:pPr>
        <w:pStyle w:val="18"/>
        <w:numPr>
          <w:ilvl w:val="0"/>
          <w:numId w:val="4"/>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要求发药窗口可自行设置工作状态，操作要求包括状态预设和自定义，点选操作、方便快捷。状态应包括：暂停服务、新农合窗口、请到xx处办理，请稍候等。</w:t>
      </w:r>
    </w:p>
    <w:p>
      <w:pPr>
        <w:pStyle w:val="18"/>
        <w:numPr>
          <w:ilvl w:val="0"/>
          <w:numId w:val="4"/>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w:t>
      </w:r>
      <w:r>
        <w:rPr>
          <w:rFonts w:hint="eastAsia" w:asciiTheme="minorEastAsia" w:hAnsiTheme="minorEastAsia" w:eastAsiaTheme="minorEastAsia"/>
          <w:sz w:val="24"/>
          <w:szCs w:val="24"/>
        </w:rPr>
        <w:t>投标人需提供投标产品生产厂家盖章的药房导医系统软件的软件著作权证书复印件。</w:t>
      </w:r>
    </w:p>
    <w:p>
      <w:pPr>
        <w:pStyle w:val="7"/>
      </w:pPr>
      <w:r>
        <w:rPr>
          <w:rFonts w:hint="eastAsia"/>
        </w:rPr>
        <w:t>7、护士工作站管理系统软件技术要求</w:t>
      </w:r>
    </w:p>
    <w:p>
      <w:pPr>
        <w:pStyle w:val="18"/>
        <w:numPr>
          <w:ilvl w:val="0"/>
          <w:numId w:val="5"/>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★支持查看当前诊区的每个队列叫号情况（如：排队队列名称、候诊人数、已就诊人数、未到过号人数、当前队列最后一次呼叫的患者姓名、排队序号、呼叫医生或诊位、叫号时间等）</w:t>
      </w:r>
    </w:p>
    <w:p>
      <w:pPr>
        <w:pStyle w:val="18"/>
        <w:numPr>
          <w:ilvl w:val="0"/>
          <w:numId w:val="5"/>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支持同步HIS系统中医生排班数据，并支持临时手动调整功能；支持编辑周期内医生排班功能，并支持对医生每天出诊情况进行手动调整；</w:t>
      </w:r>
    </w:p>
    <w:p>
      <w:pPr>
        <w:pStyle w:val="18"/>
        <w:numPr>
          <w:ilvl w:val="0"/>
          <w:numId w:val="5"/>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预约功能，可按照未来某一天某个时段对患者进行预约，有效分散患者就诊时间；具备预约时段管理，时段跨度可根据我院情况进行调整；具备预约人数管理，要求时段内预约人数峰值可以自由设定；具备预警功能，当时段内预约人数临近或超出设定峰值，系统要有提醒功能，通过警示色或者拒绝预约等方式提示。</w:t>
      </w:r>
    </w:p>
    <w:p>
      <w:pPr>
        <w:pStyle w:val="18"/>
        <w:numPr>
          <w:ilvl w:val="0"/>
          <w:numId w:val="5"/>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可以查看某检查项的排队信息，包含剩余号量、等候人数、过号人数、预约未报到人数，以及个患者的排队检查信息。同时可以为患者做“优先”、“暂停”、“调号”等操作。</w:t>
      </w:r>
    </w:p>
    <w:p>
      <w:pPr>
        <w:pStyle w:val="18"/>
        <w:numPr>
          <w:ilvl w:val="0"/>
          <w:numId w:val="5"/>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★支持刷卡、扫描条码、手工录入等多种方式进行初诊患者签到、复诊患者二次签到、过号患者再报到、患者状态查询、患者排序调号、患者预约等；；</w:t>
      </w:r>
    </w:p>
    <w:p>
      <w:pPr>
        <w:pStyle w:val="18"/>
        <w:numPr>
          <w:ilvl w:val="0"/>
          <w:numId w:val="5"/>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★早间高峰期患者突增情况下，分诊台软件须支持自动报到和手动批量报到机制，避免患者拥堵分诊台签到，降低排队护士工作量；</w:t>
      </w:r>
    </w:p>
    <w:p>
      <w:pPr>
        <w:pStyle w:val="18"/>
        <w:numPr>
          <w:ilvl w:val="0"/>
          <w:numId w:val="5"/>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在普通号情况下，分诊台系统须支持将患者手动分配至指定医生或诊室下排队候诊；</w:t>
      </w:r>
    </w:p>
    <w:p>
      <w:pPr>
        <w:pStyle w:val="18"/>
        <w:numPr>
          <w:ilvl w:val="0"/>
          <w:numId w:val="5"/>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系统须支持对“特殊”患者进行标识，并对此类患者进行优先就诊操作，例如老、幼、军人、离休等患者可优先就诊，同时叫号屏幕可显示此类患者标识，如“军”、“幼”等，并用其他颜色以示区别，打消其他患者疑虑。；</w:t>
      </w:r>
    </w:p>
    <w:p>
      <w:pPr>
        <w:pStyle w:val="18"/>
        <w:numPr>
          <w:ilvl w:val="0"/>
          <w:numId w:val="5"/>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★支持同一诊区下转诊功能，可将患者从一个队列转到另一个队列排队；</w:t>
      </w:r>
    </w:p>
    <w:p>
      <w:pPr>
        <w:pStyle w:val="18"/>
        <w:numPr>
          <w:ilvl w:val="0"/>
          <w:numId w:val="5"/>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患者在一个诊区有多个检查项时，系统须支持一次报到操作即进入多个检查项队列的功能，要求具备一个检查项呼叫患者，其他检查项自动暂停对该名患者进行呼叫，当患者其中一个检查项诊结完毕时，其他未检项再对患者进行呼叫，避免过号产生；</w:t>
      </w:r>
    </w:p>
    <w:p>
      <w:pPr>
        <w:pStyle w:val="18"/>
        <w:numPr>
          <w:ilvl w:val="0"/>
          <w:numId w:val="5"/>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系统须支持延迟呼叫，例如在检查、检验科室，当患者暂时不满足检查、检验条件时，护士可对患者进行延迟就诊操作，延迟时长可自定义，时间截止时，自动取消患者延迟状态，也可以通过护士手动取消患者延迟状态</w:t>
      </w:r>
    </w:p>
    <w:p>
      <w:pPr>
        <w:pStyle w:val="18"/>
        <w:numPr>
          <w:ilvl w:val="0"/>
          <w:numId w:val="5"/>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★支持复诊（回诊）患者签到再次进入队列功能，同时可根据需求设置复诊插队策略，例如：优先插队、间隔插队；</w:t>
      </w:r>
    </w:p>
    <w:p>
      <w:pPr>
        <w:pStyle w:val="18"/>
        <w:numPr>
          <w:ilvl w:val="0"/>
          <w:numId w:val="5"/>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★支持绿色通道（弃号）功能，可不经叫号直接就诊；</w:t>
      </w:r>
    </w:p>
    <w:p>
      <w:pPr>
        <w:pStyle w:val="18"/>
        <w:numPr>
          <w:ilvl w:val="0"/>
          <w:numId w:val="5"/>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★支持过号患者签到再次进入队列功能，同时可根据需求设置过号患者优先就诊，延后就诊，延后就诊可设置延后位数；</w:t>
      </w:r>
    </w:p>
    <w:p>
      <w:pPr>
        <w:pStyle w:val="18"/>
        <w:numPr>
          <w:ilvl w:val="0"/>
          <w:numId w:val="5"/>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★支持广播功能，分诊台可向候诊区广播语音、文本信息；</w:t>
      </w:r>
    </w:p>
    <w:p>
      <w:pPr>
        <w:pStyle w:val="18"/>
        <w:numPr>
          <w:ilvl w:val="0"/>
          <w:numId w:val="5"/>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★系统支持记录护士上一步操作功能，主界面位置显示上一步护士操作信息；</w:t>
      </w:r>
    </w:p>
    <w:p>
      <w:pPr>
        <w:pStyle w:val="18"/>
        <w:numPr>
          <w:ilvl w:val="0"/>
          <w:numId w:val="5"/>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软件支持密码登录功能，防止其他人员误操作。</w:t>
      </w:r>
    </w:p>
    <w:p>
      <w:pPr>
        <w:pStyle w:val="18"/>
        <w:numPr>
          <w:ilvl w:val="0"/>
          <w:numId w:val="5"/>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★要求护士工作站管理软件支持移动设备，护士可通过移动设备扫描患者挂号凭条，通过移动端对患者进行分诊、过号、复诊处理，并可查询该分诊台下的队列信息、等候人数、过号人数等。</w:t>
      </w:r>
    </w:p>
    <w:p>
      <w:pPr>
        <w:pStyle w:val="18"/>
        <w:numPr>
          <w:ilvl w:val="0"/>
          <w:numId w:val="5"/>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支持移动分诊台机制，匹配无固定分诊台有无自助报到设备的候诊区域。</w:t>
      </w:r>
    </w:p>
    <w:p>
      <w:pPr>
        <w:pStyle w:val="18"/>
        <w:numPr>
          <w:ilvl w:val="0"/>
          <w:numId w:val="5"/>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★投标人需提供投标产品生产厂家盖章的护士工作站管理系统软件的软件著作权证书复印件。</w:t>
      </w:r>
    </w:p>
    <w:p>
      <w:pPr>
        <w:pStyle w:val="7"/>
      </w:pPr>
      <w:bookmarkStart w:id="8" w:name="_Toc484532985"/>
      <w:r>
        <w:rPr>
          <w:rFonts w:hint="eastAsia"/>
        </w:rPr>
        <w:t>8、医生工作站管理系统软件技术要求</w:t>
      </w:r>
      <w:bookmarkEnd w:id="8"/>
    </w:p>
    <w:p>
      <w:pPr>
        <w:pStyle w:val="18"/>
        <w:numPr>
          <w:ilvl w:val="0"/>
          <w:numId w:val="6"/>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支持医生ID号登录；</w:t>
      </w:r>
    </w:p>
    <w:p>
      <w:pPr>
        <w:pStyle w:val="18"/>
        <w:numPr>
          <w:ilvl w:val="0"/>
          <w:numId w:val="6"/>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支持顺序呼叫、选择呼叫、扫描呼叫等三种呼叫方式；</w:t>
      </w:r>
    </w:p>
    <w:p>
      <w:pPr>
        <w:pStyle w:val="18"/>
        <w:numPr>
          <w:ilvl w:val="0"/>
          <w:numId w:val="6"/>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★支持叫号、重呼、选呼三种呼叫方式；支持过号（呼叫未到）、诊结两种结束状态；支持暂离、停诊等状态切换；</w:t>
      </w:r>
    </w:p>
    <w:p>
      <w:pPr>
        <w:pStyle w:val="18"/>
        <w:numPr>
          <w:ilvl w:val="0"/>
          <w:numId w:val="6"/>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★支持过号（呼叫未到）患者按规则自动重排，并可在后台统一设定诊区过号自动重排的次数；支持可选择呼叫过号患者就诊功能。</w:t>
      </w:r>
    </w:p>
    <w:p>
      <w:pPr>
        <w:pStyle w:val="18"/>
        <w:numPr>
          <w:ilvl w:val="0"/>
          <w:numId w:val="6"/>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★医生同时出诊多队列时,可自行设定多队列的呼叫策略；例如：</w:t>
      </w:r>
    </w:p>
    <w:p>
      <w:pPr>
        <w:pStyle w:val="18"/>
        <w:numPr>
          <w:ilvl w:val="0"/>
          <w:numId w:val="6"/>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同时出诊心内科、呼吸内科，可自动轮流呼叫；</w:t>
      </w:r>
    </w:p>
    <w:p>
      <w:pPr>
        <w:pStyle w:val="18"/>
        <w:numPr>
          <w:ilvl w:val="0"/>
          <w:numId w:val="6"/>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同时出诊专科号、普通号，可先呼叫专科号，若专科号无患者时，自动呼叫普通号；</w:t>
      </w:r>
    </w:p>
    <w:p>
      <w:pPr>
        <w:pStyle w:val="18"/>
        <w:numPr>
          <w:ilvl w:val="0"/>
          <w:numId w:val="6"/>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★支持功能按钮快捷键方式，可自定义设置快捷键；</w:t>
      </w:r>
    </w:p>
    <w:p>
      <w:pPr>
        <w:pStyle w:val="18"/>
        <w:numPr>
          <w:ilvl w:val="0"/>
          <w:numId w:val="6"/>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支持无等候患者状态下，新患者签到提醒；</w:t>
      </w:r>
    </w:p>
    <w:p>
      <w:pPr>
        <w:pStyle w:val="18"/>
        <w:numPr>
          <w:ilvl w:val="0"/>
          <w:numId w:val="6"/>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支持悬浮窗及自动停靠；</w:t>
      </w:r>
    </w:p>
    <w:p>
      <w:pPr>
        <w:pStyle w:val="18"/>
        <w:numPr>
          <w:ilvl w:val="0"/>
          <w:numId w:val="6"/>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★同一患者排多个队列，被呼叫时其他队列自动挂起，诊结后自动恢复等候状态。</w:t>
      </w:r>
    </w:p>
    <w:p>
      <w:pPr>
        <w:pStyle w:val="18"/>
        <w:numPr>
          <w:ilvl w:val="0"/>
          <w:numId w:val="6"/>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可显示当前呼叫患者检查项目；</w:t>
      </w:r>
    </w:p>
    <w:p>
      <w:pPr>
        <w:pStyle w:val="18"/>
        <w:numPr>
          <w:ilvl w:val="0"/>
          <w:numId w:val="6"/>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支持一键报警功能，可在分诊台、警卫室等指定区域响应。</w:t>
      </w:r>
    </w:p>
    <w:p>
      <w:pPr>
        <w:pStyle w:val="18"/>
        <w:numPr>
          <w:ilvl w:val="0"/>
          <w:numId w:val="6"/>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可开放叫号器功能接口，允许第三方系统调用；</w:t>
      </w:r>
    </w:p>
    <w:p>
      <w:pPr>
        <w:pStyle w:val="18"/>
        <w:numPr>
          <w:ilvl w:val="0"/>
          <w:numId w:val="6"/>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w:t>
      </w:r>
      <w:r>
        <w:rPr>
          <w:rFonts w:hint="eastAsia" w:asciiTheme="minorEastAsia" w:hAnsiTheme="minorEastAsia" w:eastAsiaTheme="minorEastAsia"/>
          <w:sz w:val="24"/>
          <w:szCs w:val="24"/>
        </w:rPr>
        <w:t>投标人需提供投标产品生产厂家盖章的医生工作站管理系统软件的软件著作权证书复印件。</w:t>
      </w:r>
    </w:p>
    <w:p>
      <w:pPr>
        <w:pStyle w:val="7"/>
      </w:pPr>
      <w:bookmarkStart w:id="9" w:name="_Toc484532986"/>
      <w:r>
        <w:rPr>
          <w:rFonts w:hint="eastAsia"/>
        </w:rPr>
        <w:t>9、显示要求</w:t>
      </w:r>
      <w:bookmarkEnd w:id="9"/>
    </w:p>
    <w:p>
      <w:pPr>
        <w:pStyle w:val="18"/>
        <w:numPr>
          <w:ilvl w:val="0"/>
          <w:numId w:val="7"/>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可与多媒体信息同屏显示</w:t>
      </w:r>
    </w:p>
    <w:p>
      <w:pPr>
        <w:pStyle w:val="18"/>
        <w:numPr>
          <w:ilvl w:val="0"/>
          <w:numId w:val="7"/>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诊室屏同步显示当前出诊医生信息</w:t>
      </w:r>
    </w:p>
    <w:p>
      <w:pPr>
        <w:pStyle w:val="18"/>
        <w:numPr>
          <w:ilvl w:val="0"/>
          <w:numId w:val="7"/>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支持患者等候列表与呼叫信息同屏切换或分屏显示</w:t>
      </w:r>
    </w:p>
    <w:p>
      <w:pPr>
        <w:pStyle w:val="18"/>
        <w:numPr>
          <w:ilvl w:val="0"/>
          <w:numId w:val="7"/>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支持多屏统一呼叫或分屏呼叫</w:t>
      </w:r>
    </w:p>
    <w:p>
      <w:pPr>
        <w:pStyle w:val="18"/>
        <w:numPr>
          <w:ilvl w:val="0"/>
          <w:numId w:val="7"/>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可对特殊诊区敏感信息隐私保护；</w:t>
      </w:r>
    </w:p>
    <w:p>
      <w:pPr>
        <w:pStyle w:val="18"/>
        <w:numPr>
          <w:ilvl w:val="0"/>
          <w:numId w:val="7"/>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可发布通知类即时文字信息；</w:t>
      </w:r>
    </w:p>
    <w:p>
      <w:pPr>
        <w:pStyle w:val="18"/>
        <w:numPr>
          <w:ilvl w:val="0"/>
          <w:numId w:val="7"/>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显示界面风格、样式可根据医院需求定制。</w:t>
      </w:r>
    </w:p>
    <w:p>
      <w:pPr>
        <w:pStyle w:val="7"/>
      </w:pPr>
      <w:bookmarkStart w:id="10" w:name="_Toc484532987"/>
      <w:r>
        <w:rPr>
          <w:rFonts w:hint="eastAsia"/>
        </w:rPr>
        <w:t>10、语音播报软件技术要求</w:t>
      </w:r>
      <w:bookmarkEnd w:id="10"/>
    </w:p>
    <w:p>
      <w:pPr>
        <w:pStyle w:val="18"/>
        <w:numPr>
          <w:ilvl w:val="0"/>
          <w:numId w:val="8"/>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系统应具备按照不同诊区播放不同呼叫信息；</w:t>
      </w:r>
    </w:p>
    <w:p>
      <w:pPr>
        <w:pStyle w:val="18"/>
        <w:numPr>
          <w:ilvl w:val="0"/>
          <w:numId w:val="8"/>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语音播报软件应具备全语音库的语音呼叫功能，支持文本内容(中、英文、数字)自动语音合成与播报，排队叫号信息可自动合成为语音信息播放；</w:t>
      </w:r>
    </w:p>
    <w:p>
      <w:pPr>
        <w:pStyle w:val="18"/>
        <w:numPr>
          <w:ilvl w:val="0"/>
          <w:numId w:val="8"/>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可设定语音（男、女声）、语速、音调；例如：请王俪（患者姓名）到第五诊室（诊室信息）就诊。</w:t>
      </w:r>
    </w:p>
    <w:p>
      <w:pPr>
        <w:pStyle w:val="18"/>
        <w:numPr>
          <w:ilvl w:val="0"/>
          <w:numId w:val="8"/>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语音默认要求为女声普通话，且语音清晰、流畅、无噪音、声音感受效果良好。</w:t>
      </w:r>
    </w:p>
    <w:p>
      <w:pPr>
        <w:pStyle w:val="18"/>
        <w:spacing w:line="360" w:lineRule="auto"/>
        <w:ind w:firstLine="0" w:firstLineChars="0"/>
        <w:rPr>
          <w:rFonts w:asciiTheme="minorEastAsia" w:hAnsiTheme="minorEastAsia" w:eastAsiaTheme="minorEastAsia"/>
          <w:sz w:val="24"/>
          <w:szCs w:val="24"/>
        </w:rPr>
      </w:pPr>
    </w:p>
    <w:p>
      <w:pPr>
        <w:pStyle w:val="7"/>
      </w:pPr>
      <w:bookmarkStart w:id="11" w:name="_Toc484532988"/>
      <w:r>
        <w:rPr>
          <w:rFonts w:hint="eastAsia"/>
        </w:rPr>
        <w:t>11、监控要求</w:t>
      </w:r>
      <w:bookmarkEnd w:id="11"/>
    </w:p>
    <w:p>
      <w:pPr>
        <w:widowControl/>
        <w:numPr>
          <w:ilvl w:val="0"/>
          <w:numId w:val="9"/>
        </w:numPr>
        <w:spacing w:line="360" w:lineRule="auto"/>
        <w:jc w:val="left"/>
        <w:rPr>
          <w:rFonts w:asciiTheme="minorEastAsia" w:hAnsiTheme="minorEastAsia"/>
        </w:rPr>
      </w:pPr>
      <w:r>
        <w:rPr>
          <w:rFonts w:hint="eastAsia" w:asciiTheme="minorEastAsia" w:hAnsiTheme="minorEastAsia"/>
        </w:rPr>
        <w:t>★管理端实时监测各个播放端的系统运行情况和任务播放情况，可以对各个播放端进行接管控制，抓屏查看播放端播放内容；可以根据区域进行设备分组，通过分组进行查看组别内全部设备当时播放画面。</w:t>
      </w:r>
    </w:p>
    <w:p>
      <w:pPr>
        <w:widowControl/>
        <w:numPr>
          <w:ilvl w:val="0"/>
          <w:numId w:val="9"/>
        </w:numPr>
        <w:spacing w:line="360" w:lineRule="auto"/>
        <w:jc w:val="left"/>
        <w:rPr>
          <w:rFonts w:asciiTheme="minorEastAsia" w:hAnsiTheme="minorEastAsia"/>
        </w:rPr>
      </w:pPr>
      <w:r>
        <w:rPr>
          <w:rFonts w:hint="eastAsia" w:asciiTheme="minorEastAsia" w:hAnsiTheme="minorEastAsia"/>
        </w:rPr>
        <w:t>★远程指令和操作：管理端可通过网络控制播放端及显示设备进行定时和随时的远程开机、关机、重启、开关屏、查看下载情况、开关机时间设置、开关屏时间设置等操作。</w:t>
      </w:r>
    </w:p>
    <w:p>
      <w:pPr>
        <w:widowControl/>
        <w:numPr>
          <w:ilvl w:val="0"/>
          <w:numId w:val="9"/>
        </w:numPr>
        <w:spacing w:line="360" w:lineRule="auto"/>
        <w:jc w:val="left"/>
      </w:pPr>
      <w:r>
        <w:rPr>
          <w:rFonts w:hint="eastAsia" w:asciiTheme="minorEastAsia" w:hAnsiTheme="minorEastAsia"/>
        </w:rPr>
        <w:t>★管理员可按周、按月、按年预设开关机时间规则，适应不同区域的多重规则的问、停诊时间。</w:t>
      </w:r>
    </w:p>
    <w:p>
      <w:pPr>
        <w:pStyle w:val="7"/>
      </w:pPr>
      <w:bookmarkStart w:id="12" w:name="_Toc484533010"/>
      <w:r>
        <w:rPr>
          <w:rFonts w:hint="eastAsia"/>
        </w:rPr>
        <w:t>12、播放功能要求</w:t>
      </w:r>
      <w:bookmarkEnd w:id="12"/>
    </w:p>
    <w:p>
      <w:pPr>
        <w:widowControl/>
        <w:numPr>
          <w:ilvl w:val="0"/>
          <w:numId w:val="10"/>
        </w:numPr>
        <w:spacing w:line="360" w:lineRule="auto"/>
        <w:jc w:val="left"/>
        <w:rPr>
          <w:rFonts w:asciiTheme="minorEastAsia" w:hAnsiTheme="minorEastAsia"/>
        </w:rPr>
      </w:pPr>
      <w:r>
        <w:rPr>
          <w:rFonts w:hint="eastAsia" w:asciiTheme="minorEastAsia" w:hAnsiTheme="minorEastAsia"/>
        </w:rPr>
        <w:t>可播放各种格式的图片、文档、FLASH、网页及音视频。支持同时叠加多个元素同时播放。</w:t>
      </w:r>
    </w:p>
    <w:p>
      <w:pPr>
        <w:widowControl/>
        <w:numPr>
          <w:ilvl w:val="0"/>
          <w:numId w:val="10"/>
        </w:numPr>
        <w:spacing w:line="360" w:lineRule="auto"/>
        <w:jc w:val="left"/>
        <w:rPr>
          <w:rFonts w:asciiTheme="minorEastAsia" w:hAnsiTheme="minorEastAsia"/>
        </w:rPr>
      </w:pPr>
      <w:r>
        <w:rPr>
          <w:rFonts w:hint="eastAsia" w:asciiTheme="minorEastAsia" w:hAnsiTheme="minorEastAsia"/>
        </w:rPr>
        <w:t>★系统支持WORD、POWERPOINT等OFFICE软件的直接导入。</w:t>
      </w:r>
    </w:p>
    <w:p>
      <w:pPr>
        <w:widowControl/>
        <w:numPr>
          <w:ilvl w:val="0"/>
          <w:numId w:val="10"/>
        </w:numPr>
        <w:spacing w:line="360" w:lineRule="auto"/>
        <w:jc w:val="left"/>
        <w:rPr>
          <w:rFonts w:asciiTheme="minorEastAsia" w:hAnsiTheme="minorEastAsia"/>
        </w:rPr>
      </w:pPr>
      <w:r>
        <w:rPr>
          <w:rFonts w:hint="eastAsia" w:asciiTheme="minorEastAsia" w:hAnsiTheme="minorEastAsia"/>
        </w:rPr>
        <w:t>立体声、双道，支持MP3,AC3,PCM,WMA等格式，系统音频文件播放可以隐藏任务方式编排和播放，不影响可见窗口的媒体播放，即可播放背景音乐。</w:t>
      </w:r>
    </w:p>
    <w:p>
      <w:pPr>
        <w:widowControl/>
        <w:numPr>
          <w:ilvl w:val="0"/>
          <w:numId w:val="10"/>
        </w:numPr>
        <w:spacing w:line="360" w:lineRule="auto"/>
        <w:jc w:val="left"/>
        <w:rPr>
          <w:rFonts w:asciiTheme="minorEastAsia" w:hAnsiTheme="minorEastAsia"/>
        </w:rPr>
      </w:pPr>
      <w:r>
        <w:rPr>
          <w:rFonts w:hint="eastAsia" w:asciiTheme="minorEastAsia" w:hAnsiTheme="minorEastAsia"/>
        </w:rPr>
        <w:t>图像明亮清晰，不受显示屏尺寸大小限制可满屏播放，视频播放连续，无动画和马赛克，画面流畅。</w:t>
      </w:r>
    </w:p>
    <w:p>
      <w:pPr>
        <w:widowControl/>
        <w:numPr>
          <w:ilvl w:val="0"/>
          <w:numId w:val="10"/>
        </w:numPr>
        <w:spacing w:line="360" w:lineRule="auto"/>
        <w:jc w:val="left"/>
        <w:rPr>
          <w:rFonts w:asciiTheme="minorEastAsia" w:hAnsiTheme="minorEastAsia"/>
        </w:rPr>
      </w:pPr>
      <w:r>
        <w:rPr>
          <w:rFonts w:hint="eastAsia" w:asciiTheme="minorEastAsia" w:hAnsiTheme="minorEastAsia"/>
        </w:rPr>
        <w:t>每个液晶屏幕上可以播放不同的节目，每个液晶屏幕上可以自由分割出多画面同时播放，支持各种高清播放格式文件。</w:t>
      </w:r>
    </w:p>
    <w:p>
      <w:pPr>
        <w:pStyle w:val="7"/>
      </w:pPr>
      <w:bookmarkStart w:id="13" w:name="_Toc484533011"/>
      <w:r>
        <w:rPr>
          <w:rFonts w:hint="eastAsia"/>
        </w:rPr>
        <w:t>13、发布和播放要求</w:t>
      </w:r>
      <w:bookmarkEnd w:id="13"/>
    </w:p>
    <w:p>
      <w:pPr>
        <w:widowControl/>
        <w:numPr>
          <w:ilvl w:val="0"/>
          <w:numId w:val="11"/>
        </w:numPr>
        <w:spacing w:line="360" w:lineRule="auto"/>
        <w:jc w:val="left"/>
        <w:rPr>
          <w:rFonts w:asciiTheme="minorEastAsia" w:hAnsiTheme="minorEastAsia"/>
        </w:rPr>
      </w:pPr>
      <w:r>
        <w:rPr>
          <w:rFonts w:hint="eastAsia" w:asciiTheme="minorEastAsia" w:hAnsiTheme="minorEastAsia"/>
        </w:rPr>
        <w:t>★可以指定空闲时间发布，宽带占用率低，不会影响正常的网络办公。在网络断开或服务器瘫痪的条件下，不影响显示端的正常播放。</w:t>
      </w:r>
    </w:p>
    <w:p>
      <w:pPr>
        <w:widowControl/>
        <w:numPr>
          <w:ilvl w:val="0"/>
          <w:numId w:val="11"/>
        </w:numPr>
        <w:spacing w:line="360" w:lineRule="auto"/>
        <w:jc w:val="left"/>
        <w:rPr>
          <w:rFonts w:asciiTheme="minorEastAsia" w:hAnsiTheme="minorEastAsia"/>
        </w:rPr>
      </w:pPr>
      <w:r>
        <w:rPr>
          <w:rFonts w:hint="eastAsia" w:asciiTheme="minorEastAsia" w:hAnsiTheme="minorEastAsia"/>
        </w:rPr>
        <w:t>可通过制定、编辑节目播放列表，网络管理播放顺序。</w:t>
      </w:r>
    </w:p>
    <w:p>
      <w:pPr>
        <w:widowControl/>
        <w:numPr>
          <w:ilvl w:val="0"/>
          <w:numId w:val="11"/>
        </w:numPr>
        <w:spacing w:line="360" w:lineRule="auto"/>
        <w:jc w:val="left"/>
        <w:rPr>
          <w:rFonts w:asciiTheme="minorEastAsia" w:hAnsiTheme="minorEastAsia"/>
        </w:rPr>
      </w:pPr>
      <w:r>
        <w:rPr>
          <w:rFonts w:hint="eastAsia" w:asciiTheme="minorEastAsia" w:hAnsiTheme="minorEastAsia"/>
        </w:rPr>
        <w:t>播放列表设定多个媒体内容的播放时间次序。可定时播放、指定时间播放、随时插播，可以对发布时间（开始，持续，结束）、发布顺序等进行编制和定义管理。</w:t>
      </w:r>
    </w:p>
    <w:p>
      <w:pPr>
        <w:widowControl/>
        <w:numPr>
          <w:ilvl w:val="0"/>
          <w:numId w:val="11"/>
        </w:numPr>
        <w:spacing w:line="360" w:lineRule="auto"/>
        <w:jc w:val="left"/>
        <w:rPr>
          <w:rFonts w:asciiTheme="minorEastAsia" w:hAnsiTheme="minorEastAsia"/>
        </w:rPr>
      </w:pPr>
      <w:r>
        <w:rPr>
          <w:rFonts w:hint="eastAsia" w:asciiTheme="minorEastAsia" w:hAnsiTheme="minorEastAsia"/>
        </w:rPr>
        <w:t>显示屏幕划分成多个区域，每个区域可根据我院需求播放不同的多媒体节目，可设置不同大小。我院可以利用系统中提供的固定模版，也可以通过系统的模版制作模块，自己任意拖拉制作新的分割画面模版。可预定所有区域的播放日期和时间，也可对每个区域设定一个独立的播放时间表。</w:t>
      </w:r>
    </w:p>
    <w:p>
      <w:pPr>
        <w:widowControl/>
        <w:numPr>
          <w:ilvl w:val="0"/>
          <w:numId w:val="11"/>
        </w:numPr>
        <w:spacing w:line="360" w:lineRule="auto"/>
        <w:jc w:val="left"/>
        <w:rPr>
          <w:rFonts w:asciiTheme="minorEastAsia" w:hAnsiTheme="minorEastAsia"/>
        </w:rPr>
      </w:pPr>
      <w:r>
        <w:rPr>
          <w:rFonts w:hint="eastAsia" w:asciiTheme="minorEastAsia" w:hAnsiTheme="minorEastAsia"/>
        </w:rPr>
        <w:t>系统提供多种不同的屏幕划分显示模版供选择，同时还可以自己编辑新的布局模版，这些布局可以作为模板，在节目编排时使用。</w:t>
      </w:r>
    </w:p>
    <w:p>
      <w:pPr>
        <w:widowControl/>
        <w:numPr>
          <w:ilvl w:val="0"/>
          <w:numId w:val="11"/>
        </w:numPr>
        <w:spacing w:line="360" w:lineRule="auto"/>
        <w:jc w:val="left"/>
        <w:rPr>
          <w:rFonts w:asciiTheme="minorEastAsia" w:hAnsiTheme="minorEastAsia"/>
        </w:rPr>
      </w:pPr>
      <w:r>
        <w:rPr>
          <w:rFonts w:hint="eastAsia" w:asciiTheme="minorEastAsia" w:hAnsiTheme="minorEastAsia"/>
        </w:rPr>
        <w:t>★可以随时随地的向各显示播放端发布“滚动字幕（跑马灯信息）”，而且“滚动字幕”的字体类型、大小、颜色、滚动速度与位置都允许调整。</w:t>
      </w:r>
    </w:p>
    <w:p>
      <w:pPr>
        <w:widowControl/>
        <w:numPr>
          <w:ilvl w:val="0"/>
          <w:numId w:val="11"/>
        </w:numPr>
        <w:spacing w:line="360" w:lineRule="auto"/>
        <w:jc w:val="left"/>
        <w:rPr>
          <w:rFonts w:asciiTheme="minorEastAsia" w:hAnsiTheme="minorEastAsia"/>
        </w:rPr>
      </w:pPr>
      <w:r>
        <w:rPr>
          <w:rFonts w:hint="eastAsia" w:asciiTheme="minorEastAsia" w:hAnsiTheme="minorEastAsia"/>
        </w:rPr>
        <w:t>★具有紧急信息和临时信息的插入播放功能，紧急信息或临时播放完毕能够自动切换到原播放节目。</w:t>
      </w:r>
    </w:p>
    <w:p>
      <w:pPr>
        <w:widowControl/>
        <w:numPr>
          <w:ilvl w:val="0"/>
          <w:numId w:val="11"/>
        </w:numPr>
        <w:spacing w:line="360" w:lineRule="auto"/>
        <w:jc w:val="left"/>
        <w:rPr>
          <w:rFonts w:asciiTheme="minorEastAsia" w:hAnsiTheme="minorEastAsia"/>
        </w:rPr>
      </w:pPr>
      <w:r>
        <w:rPr>
          <w:rFonts w:hint="eastAsia" w:asciiTheme="minorEastAsia" w:hAnsiTheme="minorEastAsia"/>
        </w:rPr>
        <w:t>★可以在主控端控制和调节各个显示终端的声音大小。</w:t>
      </w:r>
    </w:p>
    <w:p>
      <w:pPr>
        <w:pStyle w:val="19"/>
        <w:keepNext/>
        <w:keepLines/>
        <w:numPr>
          <w:ilvl w:val="0"/>
          <w:numId w:val="12"/>
        </w:numPr>
        <w:spacing w:before="280" w:after="290" w:line="376" w:lineRule="auto"/>
        <w:ind w:firstLineChars="0"/>
        <w:outlineLvl w:val="4"/>
        <w:rPr>
          <w:rFonts w:ascii="Times New Roman" w:hAnsi="Times New Roman" w:cs="Times New Roman"/>
          <w:b/>
          <w:bCs/>
          <w:vanish/>
          <w:sz w:val="28"/>
          <w:szCs w:val="28"/>
        </w:rPr>
      </w:pPr>
      <w:bookmarkStart w:id="14" w:name="_Toc484532519"/>
      <w:bookmarkEnd w:id="14"/>
      <w:bookmarkStart w:id="15" w:name="_Toc484533012"/>
      <w:bookmarkEnd w:id="15"/>
    </w:p>
    <w:p>
      <w:pPr>
        <w:pStyle w:val="19"/>
        <w:keepNext/>
        <w:keepLines/>
        <w:numPr>
          <w:ilvl w:val="0"/>
          <w:numId w:val="12"/>
        </w:numPr>
        <w:spacing w:before="280" w:after="290" w:line="376" w:lineRule="auto"/>
        <w:ind w:firstLineChars="0"/>
        <w:outlineLvl w:val="4"/>
        <w:rPr>
          <w:rFonts w:ascii="Times New Roman" w:hAnsi="Times New Roman" w:cs="Times New Roman"/>
          <w:b/>
          <w:bCs/>
          <w:vanish/>
          <w:sz w:val="28"/>
          <w:szCs w:val="28"/>
        </w:rPr>
      </w:pPr>
      <w:bookmarkStart w:id="16" w:name="_Toc484532520"/>
      <w:bookmarkEnd w:id="16"/>
      <w:bookmarkStart w:id="17" w:name="_Toc484533013"/>
      <w:bookmarkEnd w:id="17"/>
    </w:p>
    <w:p>
      <w:pPr>
        <w:pStyle w:val="7"/>
        <w:ind w:left="480"/>
      </w:pPr>
      <w:bookmarkStart w:id="18" w:name="_Toc484533014"/>
      <w:r>
        <w:rPr>
          <w:rFonts w:hint="eastAsia"/>
        </w:rPr>
        <w:t>14、管理控制软件指标要求</w:t>
      </w:r>
      <w:bookmarkEnd w:id="18"/>
    </w:p>
    <w:p>
      <w:pPr>
        <w:widowControl/>
        <w:numPr>
          <w:ilvl w:val="0"/>
          <w:numId w:val="13"/>
        </w:numPr>
        <w:spacing w:line="360" w:lineRule="auto"/>
        <w:jc w:val="left"/>
        <w:rPr>
          <w:rFonts w:asciiTheme="minorEastAsia" w:hAnsiTheme="minorEastAsia"/>
        </w:rPr>
      </w:pPr>
      <w:r>
        <w:rPr>
          <w:rFonts w:hint="eastAsia" w:asciiTheme="minorEastAsia" w:hAnsiTheme="minorEastAsia"/>
        </w:rPr>
        <w:t>★系统要求支持一机多用的设置，根据我院要求，随时改变其功能，点播、直播、信息发布功能随意切换，一屏多用，节省资源。</w:t>
      </w:r>
    </w:p>
    <w:p>
      <w:pPr>
        <w:widowControl/>
        <w:numPr>
          <w:ilvl w:val="0"/>
          <w:numId w:val="13"/>
        </w:numPr>
        <w:spacing w:line="360" w:lineRule="auto"/>
        <w:jc w:val="left"/>
        <w:rPr>
          <w:rFonts w:asciiTheme="minorEastAsia" w:hAnsiTheme="minorEastAsia"/>
        </w:rPr>
      </w:pPr>
      <w:r>
        <w:rPr>
          <w:rFonts w:hint="eastAsia" w:asciiTheme="minorEastAsia" w:hAnsiTheme="minorEastAsia"/>
        </w:rPr>
        <w:t>支持各种多媒体档案格式，包含： MPEG-2, AVI, RMVB、WMV、DAT、 JPEG、 BMP、TXT、MP3等；支持网络上流行的各类格式，如RMVB、FLV；并能够很好的兼容后续的新的媒体格式；</w:t>
      </w:r>
    </w:p>
    <w:p>
      <w:pPr>
        <w:widowControl/>
        <w:numPr>
          <w:ilvl w:val="0"/>
          <w:numId w:val="13"/>
        </w:numPr>
        <w:spacing w:line="360" w:lineRule="auto"/>
        <w:jc w:val="left"/>
        <w:rPr>
          <w:rFonts w:asciiTheme="minorEastAsia" w:hAnsiTheme="minorEastAsia"/>
        </w:rPr>
      </w:pPr>
      <w:r>
        <w:rPr>
          <w:rFonts w:hint="eastAsia" w:asciiTheme="minorEastAsia" w:hAnsiTheme="minorEastAsia"/>
        </w:rPr>
        <w:t>系统支持各类素材的分类管理，格式转换灵活，可对素材进行预览；</w:t>
      </w:r>
    </w:p>
    <w:p>
      <w:pPr>
        <w:widowControl/>
        <w:numPr>
          <w:ilvl w:val="0"/>
          <w:numId w:val="13"/>
        </w:numPr>
        <w:spacing w:line="360" w:lineRule="auto"/>
        <w:jc w:val="left"/>
        <w:rPr>
          <w:rFonts w:asciiTheme="minorEastAsia" w:hAnsiTheme="minorEastAsia"/>
        </w:rPr>
      </w:pPr>
      <w:r>
        <w:rPr>
          <w:rFonts w:hint="eastAsia" w:asciiTheme="minorEastAsia" w:hAnsiTheme="minorEastAsia"/>
        </w:rPr>
        <w:t>支持提供常规节目模板库；管理员可自行设计制作模板，或在模板基础上进行定制修改形成新的模板，可以保存、复用；可以导入导出节目模板；</w:t>
      </w:r>
    </w:p>
    <w:p>
      <w:pPr>
        <w:widowControl/>
        <w:numPr>
          <w:ilvl w:val="0"/>
          <w:numId w:val="13"/>
        </w:numPr>
        <w:spacing w:line="360" w:lineRule="auto"/>
        <w:jc w:val="left"/>
        <w:rPr>
          <w:rFonts w:asciiTheme="minorEastAsia" w:hAnsiTheme="minorEastAsia"/>
        </w:rPr>
      </w:pPr>
      <w:r>
        <w:rPr>
          <w:rFonts w:hint="eastAsia" w:asciiTheme="minorEastAsia" w:hAnsiTheme="minorEastAsia"/>
        </w:rPr>
        <w:t>★备份管理：系统可手动、自动对数据库进行备份，手动还原 。</w:t>
      </w:r>
    </w:p>
    <w:p>
      <w:pPr>
        <w:widowControl/>
        <w:numPr>
          <w:ilvl w:val="0"/>
          <w:numId w:val="13"/>
        </w:numPr>
        <w:spacing w:line="360" w:lineRule="auto"/>
        <w:jc w:val="left"/>
        <w:rPr>
          <w:rFonts w:asciiTheme="minorEastAsia" w:hAnsiTheme="minorEastAsia"/>
        </w:rPr>
      </w:pPr>
      <w:r>
        <w:rPr>
          <w:rFonts w:hint="eastAsia" w:asciiTheme="minorEastAsia" w:hAnsiTheme="minorEastAsia"/>
        </w:rPr>
        <w:t>可以简单而轻松地编辑和自动生成播放列表；一个节目可以排在一个时段、或连续多个时段播出，或全天播出同一节目。节目表一次可设定31天的播放内容；</w:t>
      </w:r>
    </w:p>
    <w:p>
      <w:pPr>
        <w:widowControl/>
        <w:numPr>
          <w:ilvl w:val="0"/>
          <w:numId w:val="13"/>
        </w:numPr>
        <w:spacing w:line="360" w:lineRule="auto"/>
        <w:jc w:val="left"/>
        <w:rPr>
          <w:rFonts w:asciiTheme="minorEastAsia" w:hAnsiTheme="minorEastAsia"/>
        </w:rPr>
      </w:pPr>
      <w:r>
        <w:rPr>
          <w:rFonts w:hint="eastAsia" w:asciiTheme="minorEastAsia" w:hAnsiTheme="minorEastAsia"/>
        </w:rPr>
        <w:t>将制作好的节目发送到指定的单个播放端或某个播放组，可设定节目下载时间，实现立即传输、定时传输或周期传输，支持大文件素材的断点续传功能；脱机发布方式：服务器端节目制作完成可导出至U盘，通过 U盘自动导入节目到媒体播放机里播放；</w:t>
      </w:r>
    </w:p>
    <w:p>
      <w:pPr>
        <w:widowControl/>
        <w:numPr>
          <w:ilvl w:val="0"/>
          <w:numId w:val="13"/>
        </w:numPr>
        <w:spacing w:line="360" w:lineRule="auto"/>
        <w:jc w:val="left"/>
        <w:rPr>
          <w:rFonts w:asciiTheme="minorEastAsia" w:hAnsiTheme="minorEastAsia"/>
        </w:rPr>
      </w:pPr>
      <w:r>
        <w:rPr>
          <w:rFonts w:hint="eastAsia" w:asciiTheme="minorEastAsia" w:hAnsiTheme="minorEastAsia"/>
        </w:rPr>
        <w:t>支持多种播出方式：自动播出、定时播出、即时插播、多时段播出等。即时插播，将插播的内容设定完成，立即派送到指定的单个或多个客户端，系统将插播节目规划及多媒体内容下载到各个指定的客户端，并纪录传送结果；客户端成功接收后立即播放插播节目，插播节目结束后恢复执行原来的节目表。</w:t>
      </w:r>
    </w:p>
    <w:p>
      <w:pPr>
        <w:widowControl/>
        <w:numPr>
          <w:ilvl w:val="0"/>
          <w:numId w:val="13"/>
        </w:numPr>
        <w:spacing w:line="360" w:lineRule="auto"/>
        <w:jc w:val="left"/>
        <w:rPr>
          <w:rFonts w:asciiTheme="minorEastAsia" w:hAnsiTheme="minorEastAsia"/>
        </w:rPr>
      </w:pPr>
      <w:r>
        <w:rPr>
          <w:rFonts w:hint="eastAsia" w:asciiTheme="minorEastAsia" w:hAnsiTheme="minorEastAsia"/>
        </w:rPr>
        <w:t>★对所有显示终端设备进行有效的管理，包括IP管理、时间校对管理、显示终端分组管理等；</w:t>
      </w:r>
    </w:p>
    <w:p>
      <w:pPr>
        <w:widowControl/>
        <w:numPr>
          <w:ilvl w:val="0"/>
          <w:numId w:val="13"/>
        </w:numPr>
        <w:spacing w:line="360" w:lineRule="auto"/>
        <w:jc w:val="left"/>
        <w:rPr>
          <w:rFonts w:asciiTheme="minorEastAsia" w:hAnsiTheme="minorEastAsia"/>
        </w:rPr>
      </w:pPr>
      <w:r>
        <w:rPr>
          <w:rFonts w:hint="eastAsia" w:asciiTheme="minorEastAsia" w:hAnsiTheme="minorEastAsia"/>
        </w:rPr>
        <w:t>系统的操作员均有唯一的操作员ID、操作密码。用户安全策略由用户认证系统统一设置，每个操作员的操作等级及权限设置应至少包括允许操作的单台设备或者设备组、允许操作的功能，用户之间可以相互屏蔽各自的资源和频道等。用户认证系统具备操作员ID号的创建、删除、分配和修改功能；</w:t>
      </w:r>
    </w:p>
    <w:p>
      <w:pPr>
        <w:widowControl/>
        <w:numPr>
          <w:ilvl w:val="0"/>
          <w:numId w:val="13"/>
        </w:numPr>
        <w:spacing w:line="360" w:lineRule="auto"/>
        <w:jc w:val="left"/>
        <w:rPr>
          <w:rFonts w:asciiTheme="minorEastAsia" w:hAnsiTheme="minorEastAsia"/>
        </w:rPr>
      </w:pPr>
      <w:r>
        <w:rPr>
          <w:rFonts w:hint="eastAsia" w:asciiTheme="minorEastAsia" w:hAnsiTheme="minorEastAsia"/>
        </w:rPr>
        <w:t>★对系统的用户及用户组、发布点及发布组、多级管理等功能进行权限的设置，以方便系统的管理及维护。</w:t>
      </w:r>
    </w:p>
    <w:p>
      <w:pPr>
        <w:pStyle w:val="18"/>
        <w:numPr>
          <w:ilvl w:val="0"/>
          <w:numId w:val="13"/>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w:t>
      </w:r>
      <w:r>
        <w:rPr>
          <w:rFonts w:hint="eastAsia" w:asciiTheme="minorEastAsia" w:hAnsiTheme="minorEastAsia" w:eastAsiaTheme="minorEastAsia"/>
          <w:sz w:val="24"/>
          <w:szCs w:val="24"/>
        </w:rPr>
        <w:t>系统登录应具有安全设计，三次输入错误密码，该用户名锁定一段时间，不能进一步操作；登录后，一段时间内没有操作，即退出。</w:t>
      </w:r>
    </w:p>
    <w:p>
      <w:pPr>
        <w:widowControl/>
        <w:numPr>
          <w:ilvl w:val="0"/>
          <w:numId w:val="13"/>
        </w:numPr>
        <w:spacing w:line="360" w:lineRule="auto"/>
        <w:jc w:val="left"/>
        <w:rPr>
          <w:rFonts w:asciiTheme="minorEastAsia" w:hAnsiTheme="minorEastAsia"/>
        </w:rPr>
      </w:pPr>
      <w:r>
        <w:rPr>
          <w:rFonts w:hint="eastAsia" w:asciiTheme="minorEastAsia" w:hAnsiTheme="minorEastAsia"/>
        </w:rPr>
        <w:t>★播出单审核功能：系统具备播出单审核与预览功能，操作员编辑后的播出单，需要通过对应的审核员进行审核，审核后的播出单才能进行发布，审核部通过的进行打回，通过站内消息通知操作员。</w:t>
      </w:r>
    </w:p>
    <w:p>
      <w:pPr>
        <w:widowControl/>
        <w:numPr>
          <w:ilvl w:val="0"/>
          <w:numId w:val="13"/>
        </w:numPr>
        <w:spacing w:line="360" w:lineRule="auto"/>
        <w:jc w:val="left"/>
        <w:rPr>
          <w:rFonts w:asciiTheme="minorEastAsia" w:hAnsiTheme="minorEastAsia"/>
        </w:rPr>
      </w:pPr>
      <w:r>
        <w:rPr>
          <w:rFonts w:hint="eastAsia" w:asciiTheme="minorEastAsia" w:hAnsiTheme="minorEastAsia"/>
        </w:rPr>
        <w:t>★媒体发布终端具备一定的存储能力，可支持本地离线的发布，保证遇紧急情况时，所有显示屏都可正常播出本地节目。在正常网络播放过程中，由于意外状况导致网络中断，媒体发布终端会自动切换至本地的默认应急节目程序，待网络恢复正常后，系统会自动切换到网络程序断点续播。对于离线播放终端：终端在工作时间一直处于播放状态，它采取边下载边播放的模式。只有新任务下载成功，才会执行新的播放任务。</w:t>
      </w:r>
    </w:p>
    <w:p>
      <w:pPr>
        <w:widowControl/>
        <w:numPr>
          <w:ilvl w:val="0"/>
          <w:numId w:val="13"/>
        </w:numPr>
        <w:spacing w:line="360" w:lineRule="auto"/>
        <w:jc w:val="left"/>
        <w:rPr>
          <w:rFonts w:asciiTheme="minorEastAsia" w:hAnsiTheme="minorEastAsia"/>
        </w:rPr>
      </w:pPr>
      <w:r>
        <w:rPr>
          <w:rFonts w:hint="eastAsia" w:asciiTheme="minorEastAsia" w:hAnsiTheme="minorEastAsia"/>
        </w:rPr>
        <w:t>实时查看各终端的网络联机状态监控其运行情况，提供播放日志，管理人员可以直接浏览、查询和导出。日志文件的数据包括播放文件的时间信息及次数、文件下载时间、开关机时间等等；</w:t>
      </w:r>
    </w:p>
    <w:p>
      <w:pPr>
        <w:widowControl/>
        <w:numPr>
          <w:ilvl w:val="0"/>
          <w:numId w:val="13"/>
        </w:numPr>
        <w:spacing w:line="360" w:lineRule="auto"/>
        <w:jc w:val="left"/>
        <w:rPr>
          <w:rFonts w:asciiTheme="minorEastAsia" w:hAnsiTheme="minorEastAsia"/>
        </w:rPr>
      </w:pPr>
      <w:r>
        <w:rPr>
          <w:rFonts w:hint="eastAsia" w:asciiTheme="minorEastAsia" w:hAnsiTheme="minorEastAsia"/>
        </w:rPr>
        <w:t>支持远程设置终端的定时播放/音量/重启功能，当终端出现异常情况，系统可远程重启终端播放器，使之恢复正常。支持远程升级，可通过网络进行智能软件升级，无需到现场进行操作；可对所有终端实施分组管理模式，同一组的终端可以进行统一设置；</w:t>
      </w:r>
    </w:p>
    <w:p>
      <w:pPr>
        <w:widowControl/>
        <w:numPr>
          <w:ilvl w:val="0"/>
          <w:numId w:val="13"/>
        </w:numPr>
        <w:spacing w:line="360" w:lineRule="auto"/>
        <w:jc w:val="left"/>
        <w:rPr>
          <w:rFonts w:asciiTheme="minorEastAsia" w:hAnsiTheme="minorEastAsia"/>
        </w:rPr>
      </w:pPr>
      <w:r>
        <w:rPr>
          <w:rFonts w:hint="eastAsia" w:asciiTheme="minorEastAsia" w:hAnsiTheme="minorEastAsia"/>
        </w:rPr>
        <w:t>对各类节目能够进行统计，如可以统计某个节目放了多少时间多少次；</w:t>
      </w:r>
    </w:p>
    <w:p>
      <w:pPr>
        <w:widowControl/>
        <w:numPr>
          <w:ilvl w:val="0"/>
          <w:numId w:val="13"/>
        </w:numPr>
        <w:spacing w:line="360" w:lineRule="auto"/>
        <w:jc w:val="left"/>
        <w:rPr>
          <w:rFonts w:asciiTheme="minorEastAsia" w:hAnsiTheme="minorEastAsia"/>
        </w:rPr>
      </w:pPr>
      <w:r>
        <w:rPr>
          <w:rFonts w:hint="eastAsia" w:asciiTheme="minorEastAsia" w:hAnsiTheme="minorEastAsia"/>
        </w:rPr>
        <w:t>支持对用户登陆、系统变更、系统出错等重要信息和节目发布时间、接收时间等任务日志进行记录；支持日志信息导出，方便存档。</w:t>
      </w:r>
    </w:p>
    <w:p>
      <w:pPr>
        <w:rPr>
          <w:rFonts w:asciiTheme="minorEastAsia" w:hAnsiTheme="minorEastAsia"/>
        </w:rPr>
      </w:pPr>
    </w:p>
    <w:p>
      <w:pPr>
        <w:pStyle w:val="19"/>
        <w:keepNext/>
        <w:keepLines/>
        <w:numPr>
          <w:ilvl w:val="0"/>
          <w:numId w:val="14"/>
        </w:numPr>
        <w:spacing w:before="280" w:after="290" w:line="376" w:lineRule="auto"/>
        <w:ind w:firstLineChars="0"/>
        <w:outlineLvl w:val="4"/>
        <w:rPr>
          <w:rFonts w:ascii="Times New Roman" w:hAnsi="Times New Roman" w:cs="Times New Roman"/>
          <w:b/>
          <w:bCs/>
          <w:vanish/>
          <w:sz w:val="28"/>
          <w:szCs w:val="28"/>
        </w:rPr>
      </w:pPr>
      <w:bookmarkStart w:id="19" w:name="_Toc484533015"/>
      <w:bookmarkEnd w:id="19"/>
      <w:bookmarkStart w:id="20" w:name="_Toc484532522"/>
      <w:bookmarkEnd w:id="20"/>
    </w:p>
    <w:p>
      <w:pPr>
        <w:pStyle w:val="19"/>
        <w:keepNext/>
        <w:keepLines/>
        <w:numPr>
          <w:ilvl w:val="0"/>
          <w:numId w:val="14"/>
        </w:numPr>
        <w:spacing w:before="280" w:after="290" w:line="376" w:lineRule="auto"/>
        <w:ind w:firstLineChars="0"/>
        <w:outlineLvl w:val="4"/>
        <w:rPr>
          <w:rFonts w:ascii="Times New Roman" w:hAnsi="Times New Roman" w:cs="Times New Roman"/>
          <w:b/>
          <w:bCs/>
          <w:vanish/>
          <w:sz w:val="28"/>
          <w:szCs w:val="28"/>
        </w:rPr>
      </w:pPr>
      <w:bookmarkStart w:id="21" w:name="_Toc484533016"/>
      <w:bookmarkEnd w:id="21"/>
      <w:bookmarkStart w:id="22" w:name="_Toc484532523"/>
      <w:bookmarkEnd w:id="22"/>
    </w:p>
    <w:p>
      <w:pPr>
        <w:pStyle w:val="19"/>
        <w:keepNext/>
        <w:keepLines/>
        <w:numPr>
          <w:ilvl w:val="0"/>
          <w:numId w:val="14"/>
        </w:numPr>
        <w:spacing w:before="280" w:after="290" w:line="376" w:lineRule="auto"/>
        <w:ind w:firstLineChars="0"/>
        <w:outlineLvl w:val="4"/>
        <w:rPr>
          <w:rFonts w:ascii="Times New Roman" w:hAnsi="Times New Roman" w:cs="Times New Roman"/>
          <w:b/>
          <w:bCs/>
          <w:vanish/>
          <w:sz w:val="28"/>
          <w:szCs w:val="28"/>
        </w:rPr>
      </w:pPr>
      <w:bookmarkStart w:id="23" w:name="_Toc484533017"/>
      <w:bookmarkEnd w:id="23"/>
      <w:bookmarkStart w:id="24" w:name="_Toc484532524"/>
      <w:bookmarkEnd w:id="24"/>
    </w:p>
    <w:p>
      <w:pPr>
        <w:pStyle w:val="7"/>
        <w:ind w:left="480"/>
      </w:pPr>
      <w:bookmarkStart w:id="25" w:name="_Toc484533024"/>
      <w:r>
        <w:rPr>
          <w:rFonts w:hint="eastAsia"/>
        </w:rPr>
        <w:t>15、网络架构要求</w:t>
      </w:r>
      <w:bookmarkEnd w:id="25"/>
    </w:p>
    <w:p>
      <w:pPr>
        <w:widowControl/>
        <w:numPr>
          <w:ilvl w:val="0"/>
          <w:numId w:val="15"/>
        </w:numPr>
        <w:spacing w:line="360" w:lineRule="auto"/>
        <w:jc w:val="left"/>
        <w:rPr>
          <w:rFonts w:asciiTheme="minorEastAsia" w:hAnsiTheme="minorEastAsia"/>
        </w:rPr>
      </w:pPr>
      <w:r>
        <w:rPr>
          <w:rFonts w:hint="eastAsia" w:asciiTheme="minorEastAsia" w:hAnsiTheme="minorEastAsia"/>
        </w:rPr>
        <w:t>★具有联网和远程控制功能，支持跨路由控制，对终端可以远程管理和维护。支持局域网，分管理端和播放端，系统采用B/S架构。</w:t>
      </w:r>
    </w:p>
    <w:p>
      <w:pPr>
        <w:widowControl/>
        <w:numPr>
          <w:ilvl w:val="0"/>
          <w:numId w:val="15"/>
        </w:numPr>
        <w:spacing w:line="360" w:lineRule="auto"/>
        <w:jc w:val="left"/>
        <w:rPr>
          <w:rFonts w:asciiTheme="minorEastAsia" w:hAnsiTheme="minorEastAsia"/>
        </w:rPr>
      </w:pPr>
      <w:r>
        <w:rPr>
          <w:rFonts w:hint="eastAsia" w:asciiTheme="minorEastAsia" w:hAnsiTheme="minorEastAsia"/>
        </w:rPr>
        <w:t>信息发布操作在管理端进行，管理端可以是局域网上的任意多台计算机。</w:t>
      </w:r>
    </w:p>
    <w:p>
      <w:pPr>
        <w:widowControl/>
        <w:spacing w:line="360" w:lineRule="auto"/>
        <w:ind w:left="480"/>
        <w:jc w:val="left"/>
        <w:rPr>
          <w:rFonts w:asciiTheme="minorEastAsia" w:hAnsiTheme="minorEastAsia"/>
        </w:rPr>
      </w:pPr>
    </w:p>
    <w:p>
      <w:pPr>
        <w:pStyle w:val="7"/>
        <w:ind w:left="480"/>
      </w:pPr>
      <w:r>
        <w:rPr>
          <w:rFonts w:hint="eastAsia"/>
        </w:rPr>
        <w:t>16、</w:t>
      </w:r>
      <w:r>
        <w:rPr>
          <w:rFonts w:hint="eastAsia"/>
          <w:lang w:val="en-US" w:eastAsia="zh-CN"/>
        </w:rPr>
        <w:t>3</w:t>
      </w:r>
      <w:r>
        <w:rPr>
          <w:rFonts w:hint="eastAsia"/>
        </w:rPr>
        <w:t>2吋网络液晶一体机</w:t>
      </w:r>
    </w:p>
    <w:p>
      <w:pPr>
        <w:spacing w:line="360" w:lineRule="auto"/>
        <w:rPr>
          <w:rFonts w:asciiTheme="minorEastAsia" w:hAnsiTheme="minorEastAsia"/>
          <w:szCs w:val="24"/>
        </w:rPr>
      </w:pPr>
      <w:r>
        <w:rPr>
          <w:rFonts w:hint="eastAsia" w:asciiTheme="minorEastAsia" w:hAnsiTheme="minorEastAsia"/>
          <w:szCs w:val="24"/>
        </w:rPr>
        <w:t>★CPU不低于：</w:t>
      </w:r>
      <w:r>
        <w:rPr>
          <w:rFonts w:hint="eastAsia"/>
          <w:bCs/>
          <w:szCs w:val="21"/>
        </w:rPr>
        <w:t>四核ARM Cortex A53，1.3GHZ</w:t>
      </w:r>
      <w:r>
        <w:rPr>
          <w:rFonts w:hint="eastAsia" w:asciiTheme="minorEastAsia" w:hAnsiTheme="minorEastAsia"/>
          <w:szCs w:val="24"/>
        </w:rPr>
        <w:t>，64位</w:t>
      </w:r>
    </w:p>
    <w:p>
      <w:pPr>
        <w:spacing w:line="360" w:lineRule="auto"/>
        <w:rPr>
          <w:rFonts w:asciiTheme="minorEastAsia" w:hAnsiTheme="minorEastAsia"/>
          <w:szCs w:val="24"/>
        </w:rPr>
      </w:pPr>
      <w:r>
        <w:rPr>
          <w:rFonts w:hint="eastAsia" w:asciiTheme="minorEastAsia" w:hAnsiTheme="minorEastAsia"/>
          <w:szCs w:val="24"/>
        </w:rPr>
        <w:t>★GPU不低于：</w:t>
      </w:r>
      <w:r>
        <w:rPr>
          <w:bCs/>
          <w:szCs w:val="21"/>
        </w:rPr>
        <w:t xml:space="preserve">ARM MaLi400MP2 GPU </w:t>
      </w:r>
      <w:r>
        <w:rPr>
          <w:rFonts w:hint="eastAsia"/>
          <w:bCs/>
          <w:szCs w:val="21"/>
        </w:rPr>
        <w:t>双核</w:t>
      </w:r>
      <w:r>
        <w:rPr>
          <w:bCs/>
          <w:szCs w:val="21"/>
        </w:rPr>
        <w:t>GPU</w:t>
      </w:r>
    </w:p>
    <w:p>
      <w:pPr>
        <w:spacing w:line="360" w:lineRule="auto"/>
        <w:rPr>
          <w:rFonts w:asciiTheme="minorEastAsia" w:hAnsiTheme="minorEastAsia"/>
          <w:szCs w:val="24"/>
        </w:rPr>
      </w:pPr>
      <w:r>
        <w:rPr>
          <w:rFonts w:hint="eastAsia" w:asciiTheme="minorEastAsia" w:hAnsiTheme="minorEastAsia"/>
          <w:szCs w:val="24"/>
        </w:rPr>
        <w:t>★内存不低于：DDR3L 1GB</w:t>
      </w:r>
    </w:p>
    <w:p>
      <w:pPr>
        <w:spacing w:line="360" w:lineRule="auto"/>
        <w:rPr>
          <w:rFonts w:asciiTheme="minorEastAsia" w:hAnsiTheme="minorEastAsia"/>
          <w:szCs w:val="24"/>
        </w:rPr>
      </w:pPr>
      <w:r>
        <w:rPr>
          <w:rFonts w:hint="eastAsia" w:asciiTheme="minorEastAsia" w:hAnsiTheme="minorEastAsia"/>
          <w:szCs w:val="24"/>
        </w:rPr>
        <w:t>网卡不低于：100M</w:t>
      </w:r>
    </w:p>
    <w:p>
      <w:pPr>
        <w:spacing w:line="360" w:lineRule="auto"/>
        <w:rPr>
          <w:rFonts w:asciiTheme="minorEastAsia" w:hAnsiTheme="minorEastAsia"/>
          <w:szCs w:val="24"/>
        </w:rPr>
      </w:pPr>
      <w:r>
        <w:rPr>
          <w:rFonts w:hint="eastAsia" w:asciiTheme="minorEastAsia" w:hAnsiTheme="minorEastAsia"/>
          <w:szCs w:val="24"/>
        </w:rPr>
        <w:t>显示：LVDS驱动</w:t>
      </w:r>
    </w:p>
    <w:p>
      <w:pPr>
        <w:spacing w:line="360" w:lineRule="auto"/>
        <w:rPr>
          <w:rFonts w:asciiTheme="minorEastAsia" w:hAnsiTheme="minorEastAsia"/>
          <w:szCs w:val="24"/>
        </w:rPr>
      </w:pPr>
      <w:r>
        <w:rPr>
          <w:rFonts w:hint="eastAsia" w:asciiTheme="minorEastAsia" w:hAnsiTheme="minorEastAsia"/>
          <w:szCs w:val="24"/>
        </w:rPr>
        <w:t xml:space="preserve">外存不低于：EMMC，8G </w:t>
      </w:r>
    </w:p>
    <w:p>
      <w:pPr>
        <w:spacing w:line="360" w:lineRule="auto"/>
        <w:rPr>
          <w:rFonts w:asciiTheme="minorEastAsia" w:hAnsiTheme="minorEastAsia"/>
          <w:szCs w:val="24"/>
        </w:rPr>
      </w:pPr>
      <w:r>
        <w:rPr>
          <w:rFonts w:hint="eastAsia" w:asciiTheme="minorEastAsia" w:hAnsiTheme="minorEastAsia"/>
          <w:szCs w:val="24"/>
        </w:rPr>
        <w:t>★系统：Android</w:t>
      </w:r>
      <w:bookmarkStart w:id="28" w:name="_GoBack"/>
      <w:bookmarkEnd w:id="28"/>
    </w:p>
    <w:p>
      <w:pPr>
        <w:spacing w:line="360" w:lineRule="auto"/>
        <w:rPr>
          <w:rFonts w:asciiTheme="minorEastAsia" w:hAnsiTheme="minorEastAsia"/>
          <w:szCs w:val="24"/>
        </w:rPr>
      </w:pPr>
      <w:r>
        <w:rPr>
          <w:rFonts w:hint="eastAsia" w:asciiTheme="minorEastAsia" w:hAnsiTheme="minorEastAsia"/>
          <w:szCs w:val="24"/>
        </w:rPr>
        <w:t>★时钟：RTC时钟，电子晶振</w:t>
      </w:r>
    </w:p>
    <w:p>
      <w:pPr>
        <w:spacing w:line="360" w:lineRule="auto"/>
        <w:rPr>
          <w:rFonts w:asciiTheme="minorEastAsia" w:hAnsiTheme="minorEastAsia"/>
          <w:szCs w:val="24"/>
        </w:rPr>
      </w:pPr>
      <w:r>
        <w:rPr>
          <w:rFonts w:hint="eastAsia" w:asciiTheme="minorEastAsia" w:hAnsiTheme="minorEastAsia"/>
          <w:szCs w:val="24"/>
        </w:rPr>
        <w:t>尺寸：32吋</w:t>
      </w:r>
    </w:p>
    <w:p>
      <w:pPr>
        <w:spacing w:line="360" w:lineRule="auto"/>
        <w:rPr>
          <w:rFonts w:asciiTheme="minorEastAsia" w:hAnsiTheme="minorEastAsia"/>
          <w:szCs w:val="24"/>
        </w:rPr>
      </w:pPr>
      <w:r>
        <w:rPr>
          <w:rFonts w:hint="eastAsia" w:asciiTheme="minorEastAsia" w:hAnsiTheme="minorEastAsia"/>
          <w:szCs w:val="24"/>
        </w:rPr>
        <w:t>★可视角度：全视角</w:t>
      </w:r>
    </w:p>
    <w:p>
      <w:pPr>
        <w:spacing w:line="360" w:lineRule="auto"/>
        <w:rPr>
          <w:rFonts w:asciiTheme="minorEastAsia" w:hAnsiTheme="minorEastAsia"/>
          <w:szCs w:val="24"/>
        </w:rPr>
      </w:pPr>
      <w:r>
        <w:rPr>
          <w:rFonts w:hint="eastAsia" w:asciiTheme="minorEastAsia" w:hAnsiTheme="minorEastAsia"/>
          <w:szCs w:val="24"/>
        </w:rPr>
        <w:t>分辨率不低于：</w:t>
      </w:r>
      <w:r>
        <w:rPr>
          <w:rFonts w:asciiTheme="minorEastAsia" w:hAnsiTheme="minorEastAsia"/>
          <w:szCs w:val="24"/>
        </w:rPr>
        <w:t>1366*768</w:t>
      </w:r>
    </w:p>
    <w:p>
      <w:pPr>
        <w:spacing w:line="360" w:lineRule="auto"/>
        <w:rPr>
          <w:rFonts w:asciiTheme="minorEastAsia" w:hAnsiTheme="minorEastAsia"/>
          <w:szCs w:val="24"/>
        </w:rPr>
      </w:pPr>
      <w:r>
        <w:rPr>
          <w:rFonts w:hint="eastAsia" w:asciiTheme="minorEastAsia" w:hAnsiTheme="minorEastAsia"/>
          <w:szCs w:val="24"/>
        </w:rPr>
        <w:t>支持视频格式：MPEG2, MPEG2_HD, MPEG4, MPEG4_SD, MPEG4_HD, H.264, RM, DivX 1080p HD, DivX 720p HD, DivX_DRM, FLV</w:t>
      </w:r>
    </w:p>
    <w:p>
      <w:pPr>
        <w:spacing w:line="360" w:lineRule="auto"/>
        <w:rPr>
          <w:rFonts w:asciiTheme="minorEastAsia" w:hAnsiTheme="minorEastAsia"/>
          <w:szCs w:val="24"/>
        </w:rPr>
      </w:pPr>
      <w:r>
        <w:rPr>
          <w:rFonts w:hint="eastAsia" w:asciiTheme="minorEastAsia" w:hAnsiTheme="minorEastAsia"/>
          <w:szCs w:val="24"/>
        </w:rPr>
        <w:t>支持图片格式：JPEG, GIF, PNG, BMP</w:t>
      </w:r>
    </w:p>
    <w:p>
      <w:pPr>
        <w:spacing w:line="360" w:lineRule="auto"/>
        <w:rPr>
          <w:rFonts w:asciiTheme="minorEastAsia" w:hAnsiTheme="minorEastAsia"/>
          <w:szCs w:val="24"/>
        </w:rPr>
      </w:pPr>
      <w:r>
        <w:rPr>
          <w:rFonts w:hint="eastAsia" w:asciiTheme="minorEastAsia" w:hAnsiTheme="minorEastAsia"/>
          <w:szCs w:val="24"/>
        </w:rPr>
        <w:t>支持音频格式：MP3, AAC</w:t>
      </w:r>
    </w:p>
    <w:p>
      <w:pPr>
        <w:spacing w:line="360" w:lineRule="auto"/>
        <w:rPr>
          <w:rFonts w:asciiTheme="minorEastAsia" w:hAnsiTheme="minorEastAsia"/>
          <w:szCs w:val="24"/>
        </w:rPr>
      </w:pPr>
      <w:r>
        <w:rPr>
          <w:rFonts w:hint="eastAsia" w:asciiTheme="minorEastAsia" w:hAnsiTheme="minorEastAsia"/>
          <w:szCs w:val="24"/>
        </w:rPr>
        <w:t>存储介质：U盘</w:t>
      </w:r>
    </w:p>
    <w:p>
      <w:pPr>
        <w:spacing w:line="360" w:lineRule="auto"/>
        <w:rPr>
          <w:rFonts w:asciiTheme="minorEastAsia" w:hAnsiTheme="minorEastAsia"/>
          <w:szCs w:val="24"/>
        </w:rPr>
      </w:pPr>
      <w:r>
        <w:rPr>
          <w:rFonts w:hint="eastAsia" w:asciiTheme="minorEastAsia" w:hAnsiTheme="minorEastAsia"/>
          <w:szCs w:val="24"/>
        </w:rPr>
        <w:t>遥控功能：IP配置、显示配置、联网方式配置</w:t>
      </w:r>
    </w:p>
    <w:p>
      <w:pPr>
        <w:spacing w:line="360" w:lineRule="auto"/>
        <w:rPr>
          <w:rFonts w:asciiTheme="minorEastAsia" w:hAnsiTheme="minorEastAsia"/>
        </w:rPr>
      </w:pPr>
      <w:r>
        <w:rPr>
          <w:rFonts w:hint="eastAsia" w:asciiTheme="minorEastAsia" w:hAnsiTheme="minorEastAsia"/>
        </w:rPr>
        <w:t>通信接口：RJ</w:t>
      </w:r>
      <w:r>
        <w:rPr>
          <w:rFonts w:asciiTheme="minorEastAsia" w:hAnsiTheme="minorEastAsia"/>
        </w:rPr>
        <w:t>45</w:t>
      </w:r>
      <w:r>
        <w:rPr>
          <w:rFonts w:hint="eastAsia" w:asciiTheme="minorEastAsia" w:hAnsiTheme="minorEastAsia"/>
        </w:rPr>
        <w:t>*</w:t>
      </w:r>
      <w:r>
        <w:rPr>
          <w:rFonts w:asciiTheme="minorEastAsia" w:hAnsiTheme="minorEastAsia"/>
        </w:rPr>
        <w:t>1</w:t>
      </w:r>
    </w:p>
    <w:p>
      <w:pPr>
        <w:spacing w:line="360" w:lineRule="auto"/>
        <w:rPr>
          <w:rFonts w:asciiTheme="minorEastAsia" w:hAnsiTheme="minorEastAsia"/>
        </w:rPr>
      </w:pPr>
      <w:r>
        <w:rPr>
          <w:rFonts w:hint="eastAsia" w:asciiTheme="minorEastAsia" w:hAnsiTheme="minorEastAsia"/>
        </w:rPr>
        <w:t>音频输出：</w:t>
      </w:r>
      <w:r>
        <w:rPr>
          <w:rFonts w:asciiTheme="minorEastAsia" w:hAnsiTheme="minorEastAsia"/>
        </w:rPr>
        <w:t xml:space="preserve"> A</w:t>
      </w:r>
      <w:r>
        <w:rPr>
          <w:rFonts w:hint="eastAsia" w:asciiTheme="minorEastAsia" w:hAnsiTheme="minorEastAsia"/>
        </w:rPr>
        <w:t>udio*</w:t>
      </w:r>
      <w:r>
        <w:rPr>
          <w:rFonts w:asciiTheme="minorEastAsia" w:hAnsiTheme="minorEastAsia"/>
        </w:rPr>
        <w:t>1</w:t>
      </w:r>
    </w:p>
    <w:p>
      <w:pPr>
        <w:spacing w:line="360" w:lineRule="auto"/>
        <w:rPr>
          <w:rFonts w:asciiTheme="minorEastAsia" w:hAnsiTheme="minorEastAsia"/>
        </w:rPr>
      </w:pPr>
      <w:r>
        <w:rPr>
          <w:rFonts w:hint="eastAsia" w:asciiTheme="minorEastAsia" w:hAnsiTheme="minorEastAsia"/>
        </w:rPr>
        <w:t xml:space="preserve">数据接口：USB </w:t>
      </w:r>
      <w:r>
        <w:rPr>
          <w:rFonts w:asciiTheme="minorEastAsia" w:hAnsiTheme="minorEastAsia"/>
        </w:rPr>
        <w:t>2.0</w:t>
      </w:r>
      <w:r>
        <w:rPr>
          <w:rFonts w:hint="eastAsia" w:asciiTheme="minorEastAsia" w:hAnsiTheme="minorEastAsia"/>
        </w:rPr>
        <w:t>*</w:t>
      </w:r>
      <w:r>
        <w:rPr>
          <w:rFonts w:asciiTheme="minorEastAsia" w:hAnsiTheme="minorEastAsia"/>
        </w:rPr>
        <w:t>1</w:t>
      </w:r>
      <w:r>
        <w:rPr>
          <w:rFonts w:hint="eastAsia" w:asciiTheme="minorEastAsia" w:hAnsiTheme="minorEastAsia"/>
        </w:rPr>
        <w:t>、IR*</w:t>
      </w:r>
      <w:r>
        <w:rPr>
          <w:rFonts w:asciiTheme="minorEastAsia" w:hAnsiTheme="minorEastAsia"/>
        </w:rPr>
        <w:t>1</w:t>
      </w:r>
      <w:r>
        <w:rPr>
          <w:rFonts w:hint="eastAsia" w:asciiTheme="minorEastAsia" w:hAnsiTheme="minorEastAsia"/>
        </w:rPr>
        <w:t>、</w:t>
      </w:r>
      <w:r>
        <w:rPr>
          <w:rFonts w:hint="eastAsia" w:asciiTheme="minorEastAsia" w:hAnsiTheme="minorEastAsia"/>
          <w:szCs w:val="24"/>
        </w:rPr>
        <w:t>OTG*</w:t>
      </w:r>
      <w:r>
        <w:rPr>
          <w:rFonts w:asciiTheme="minorEastAsia" w:hAnsiTheme="minorEastAsia"/>
          <w:szCs w:val="24"/>
        </w:rPr>
        <w:t>1</w:t>
      </w:r>
    </w:p>
    <w:p>
      <w:pPr>
        <w:spacing w:line="360" w:lineRule="auto"/>
        <w:rPr>
          <w:rFonts w:asciiTheme="minorEastAsia" w:hAnsiTheme="minorEastAsia"/>
          <w:szCs w:val="24"/>
        </w:rPr>
      </w:pPr>
      <w:r>
        <w:rPr>
          <w:rFonts w:hint="eastAsia" w:asciiTheme="minorEastAsia" w:hAnsiTheme="minorEastAsia"/>
          <w:szCs w:val="24"/>
        </w:rPr>
        <w:t>材质：铝合金前壳、五金后盖</w:t>
      </w:r>
    </w:p>
    <w:p>
      <w:pPr>
        <w:spacing w:line="360" w:lineRule="auto"/>
        <w:rPr>
          <w:rFonts w:asciiTheme="minorEastAsia" w:hAnsiTheme="minorEastAsia"/>
          <w:szCs w:val="24"/>
        </w:rPr>
      </w:pPr>
      <w:r>
        <w:rPr>
          <w:rFonts w:hint="eastAsia" w:asciiTheme="minorEastAsia" w:hAnsiTheme="minorEastAsia"/>
          <w:szCs w:val="24"/>
        </w:rPr>
        <w:t>外观：防尘防暴处理</w:t>
      </w:r>
    </w:p>
    <w:p>
      <w:pPr>
        <w:spacing w:line="360" w:lineRule="auto"/>
        <w:rPr>
          <w:rFonts w:asciiTheme="minorEastAsia" w:hAnsiTheme="minorEastAsia"/>
          <w:szCs w:val="24"/>
        </w:rPr>
      </w:pPr>
      <w:r>
        <w:rPr>
          <w:rFonts w:hint="eastAsia" w:asciiTheme="minorEastAsia" w:hAnsiTheme="minorEastAsia"/>
          <w:szCs w:val="24"/>
        </w:rPr>
        <w:t>安装：壁挂，横挂竖挂均可</w:t>
      </w:r>
    </w:p>
    <w:p>
      <w:pPr>
        <w:widowControl/>
        <w:spacing w:line="360" w:lineRule="auto"/>
        <w:jc w:val="left"/>
        <w:rPr>
          <w:rFonts w:asciiTheme="minorEastAsia" w:hAnsiTheme="minorEastAsia"/>
        </w:rPr>
      </w:pPr>
      <w:r>
        <w:rPr>
          <w:rFonts w:hint="eastAsia" w:asciiTheme="minorEastAsia" w:hAnsiTheme="minorEastAsia"/>
        </w:rPr>
        <w:t>资质：CCC认证</w:t>
      </w:r>
    </w:p>
    <w:p>
      <w:pPr>
        <w:rPr>
          <w:rFonts w:asciiTheme="minorEastAsia" w:hAnsiTheme="minorEastAsia"/>
        </w:rPr>
      </w:pPr>
    </w:p>
    <w:p>
      <w:pPr>
        <w:pStyle w:val="7"/>
        <w:ind w:left="480"/>
      </w:pPr>
      <w:r>
        <w:rPr>
          <w:rFonts w:hint="eastAsia"/>
        </w:rPr>
        <w:t>17、42吋网络液晶一体机</w:t>
      </w:r>
    </w:p>
    <w:p>
      <w:pPr>
        <w:spacing w:line="360" w:lineRule="auto"/>
        <w:rPr>
          <w:rFonts w:asciiTheme="minorEastAsia" w:hAnsiTheme="minorEastAsia"/>
          <w:szCs w:val="24"/>
        </w:rPr>
      </w:pPr>
      <w:r>
        <w:rPr>
          <w:rFonts w:hint="eastAsia" w:asciiTheme="minorEastAsia" w:hAnsiTheme="minorEastAsia"/>
          <w:szCs w:val="24"/>
        </w:rPr>
        <w:t>★CPU不低于：</w:t>
      </w:r>
      <w:r>
        <w:rPr>
          <w:rFonts w:hint="eastAsia"/>
          <w:bCs/>
          <w:szCs w:val="21"/>
        </w:rPr>
        <w:t>四核ARM Cortex A53，1.3GHZ</w:t>
      </w:r>
      <w:r>
        <w:rPr>
          <w:rFonts w:hint="eastAsia" w:asciiTheme="minorEastAsia" w:hAnsiTheme="minorEastAsia"/>
          <w:szCs w:val="24"/>
        </w:rPr>
        <w:t>，64位</w:t>
      </w:r>
    </w:p>
    <w:p>
      <w:pPr>
        <w:spacing w:line="360" w:lineRule="auto"/>
        <w:rPr>
          <w:rFonts w:asciiTheme="minorEastAsia" w:hAnsiTheme="minorEastAsia"/>
          <w:szCs w:val="24"/>
        </w:rPr>
      </w:pPr>
      <w:r>
        <w:rPr>
          <w:rFonts w:hint="eastAsia" w:asciiTheme="minorEastAsia" w:hAnsiTheme="minorEastAsia"/>
          <w:szCs w:val="24"/>
        </w:rPr>
        <w:t>★GPU不低于：</w:t>
      </w:r>
      <w:r>
        <w:rPr>
          <w:bCs/>
          <w:szCs w:val="21"/>
        </w:rPr>
        <w:t xml:space="preserve">ARM MaLi400MP2 GPU </w:t>
      </w:r>
      <w:r>
        <w:rPr>
          <w:rFonts w:hint="eastAsia"/>
          <w:bCs/>
          <w:szCs w:val="21"/>
        </w:rPr>
        <w:t>双核</w:t>
      </w:r>
      <w:r>
        <w:rPr>
          <w:bCs/>
          <w:szCs w:val="21"/>
        </w:rPr>
        <w:t>GPU</w:t>
      </w:r>
    </w:p>
    <w:p>
      <w:pPr>
        <w:spacing w:line="360" w:lineRule="auto"/>
        <w:rPr>
          <w:rFonts w:asciiTheme="minorEastAsia" w:hAnsiTheme="minorEastAsia"/>
          <w:szCs w:val="24"/>
        </w:rPr>
      </w:pPr>
      <w:r>
        <w:rPr>
          <w:rFonts w:hint="eastAsia" w:asciiTheme="minorEastAsia" w:hAnsiTheme="minorEastAsia"/>
          <w:szCs w:val="24"/>
        </w:rPr>
        <w:t>★内存不低于：DDR3L 1GB</w:t>
      </w:r>
    </w:p>
    <w:p>
      <w:pPr>
        <w:spacing w:line="360" w:lineRule="auto"/>
        <w:rPr>
          <w:rFonts w:asciiTheme="minorEastAsia" w:hAnsiTheme="minorEastAsia"/>
          <w:szCs w:val="24"/>
        </w:rPr>
      </w:pPr>
      <w:r>
        <w:rPr>
          <w:rFonts w:hint="eastAsia" w:asciiTheme="minorEastAsia" w:hAnsiTheme="minorEastAsia"/>
          <w:szCs w:val="24"/>
        </w:rPr>
        <w:t>网卡不低于：100M</w:t>
      </w:r>
    </w:p>
    <w:p>
      <w:pPr>
        <w:spacing w:line="360" w:lineRule="auto"/>
        <w:rPr>
          <w:rFonts w:asciiTheme="minorEastAsia" w:hAnsiTheme="minorEastAsia"/>
          <w:szCs w:val="24"/>
        </w:rPr>
      </w:pPr>
      <w:r>
        <w:rPr>
          <w:rFonts w:hint="eastAsia" w:asciiTheme="minorEastAsia" w:hAnsiTheme="minorEastAsia"/>
          <w:szCs w:val="24"/>
        </w:rPr>
        <w:t>显示：LVDS驱动</w:t>
      </w:r>
    </w:p>
    <w:p>
      <w:pPr>
        <w:spacing w:line="360" w:lineRule="auto"/>
        <w:rPr>
          <w:rFonts w:asciiTheme="minorEastAsia" w:hAnsiTheme="minorEastAsia"/>
          <w:szCs w:val="24"/>
        </w:rPr>
      </w:pPr>
      <w:r>
        <w:rPr>
          <w:rFonts w:hint="eastAsia" w:asciiTheme="minorEastAsia" w:hAnsiTheme="minorEastAsia"/>
          <w:szCs w:val="24"/>
        </w:rPr>
        <w:t xml:space="preserve">外存不低于：EMMC，8G </w:t>
      </w:r>
    </w:p>
    <w:p>
      <w:pPr>
        <w:spacing w:line="360" w:lineRule="auto"/>
        <w:rPr>
          <w:rFonts w:asciiTheme="minorEastAsia" w:hAnsiTheme="minorEastAsia"/>
          <w:szCs w:val="24"/>
        </w:rPr>
      </w:pPr>
      <w:r>
        <w:rPr>
          <w:rFonts w:hint="eastAsia" w:asciiTheme="minorEastAsia" w:hAnsiTheme="minorEastAsia"/>
          <w:szCs w:val="24"/>
        </w:rPr>
        <w:t>★系统：Android</w:t>
      </w:r>
    </w:p>
    <w:p>
      <w:pPr>
        <w:spacing w:line="360" w:lineRule="auto"/>
        <w:rPr>
          <w:rFonts w:asciiTheme="minorEastAsia" w:hAnsiTheme="minorEastAsia"/>
          <w:szCs w:val="24"/>
        </w:rPr>
      </w:pPr>
      <w:r>
        <w:rPr>
          <w:rFonts w:hint="eastAsia" w:asciiTheme="minorEastAsia" w:hAnsiTheme="minorEastAsia"/>
          <w:szCs w:val="24"/>
        </w:rPr>
        <w:t>★时钟：RTC时钟，电子晶振</w:t>
      </w:r>
    </w:p>
    <w:p>
      <w:pPr>
        <w:spacing w:line="360" w:lineRule="auto"/>
        <w:rPr>
          <w:rFonts w:asciiTheme="minorEastAsia" w:hAnsiTheme="minorEastAsia"/>
          <w:szCs w:val="24"/>
        </w:rPr>
      </w:pPr>
      <w:r>
        <w:rPr>
          <w:rFonts w:hint="eastAsia" w:asciiTheme="minorEastAsia" w:hAnsiTheme="minorEastAsia"/>
          <w:szCs w:val="24"/>
        </w:rPr>
        <w:t>尺寸：42吋</w:t>
      </w:r>
    </w:p>
    <w:p>
      <w:pPr>
        <w:spacing w:line="360" w:lineRule="auto"/>
        <w:rPr>
          <w:rFonts w:asciiTheme="minorEastAsia" w:hAnsiTheme="minorEastAsia"/>
          <w:szCs w:val="24"/>
        </w:rPr>
      </w:pPr>
      <w:r>
        <w:rPr>
          <w:rFonts w:hint="eastAsia" w:asciiTheme="minorEastAsia" w:hAnsiTheme="minorEastAsia"/>
          <w:szCs w:val="24"/>
        </w:rPr>
        <w:t>★可视角度：全视角</w:t>
      </w:r>
    </w:p>
    <w:p>
      <w:pPr>
        <w:spacing w:line="360" w:lineRule="auto"/>
        <w:rPr>
          <w:rFonts w:asciiTheme="minorEastAsia" w:hAnsiTheme="minorEastAsia"/>
          <w:szCs w:val="24"/>
        </w:rPr>
      </w:pPr>
      <w:r>
        <w:rPr>
          <w:rFonts w:hint="eastAsia" w:asciiTheme="minorEastAsia" w:hAnsiTheme="minorEastAsia"/>
          <w:szCs w:val="24"/>
        </w:rPr>
        <w:t>分辨率不低于：1920*1080</w:t>
      </w:r>
    </w:p>
    <w:p>
      <w:pPr>
        <w:spacing w:line="360" w:lineRule="auto"/>
        <w:rPr>
          <w:rFonts w:asciiTheme="minorEastAsia" w:hAnsiTheme="minorEastAsia"/>
          <w:szCs w:val="24"/>
        </w:rPr>
      </w:pPr>
      <w:r>
        <w:rPr>
          <w:rFonts w:hint="eastAsia" w:asciiTheme="minorEastAsia" w:hAnsiTheme="minorEastAsia"/>
          <w:szCs w:val="24"/>
        </w:rPr>
        <w:t>支持视频格式：MPEG2, MPEG2_HD, MPEG4, MPEG4_SD, MPEG4_HD, H.264, RM, DivX 1080p HD, DivX 720p HD, DivX_DRM, FLV</w:t>
      </w:r>
    </w:p>
    <w:p>
      <w:pPr>
        <w:spacing w:line="360" w:lineRule="auto"/>
        <w:rPr>
          <w:rFonts w:asciiTheme="minorEastAsia" w:hAnsiTheme="minorEastAsia"/>
          <w:szCs w:val="24"/>
        </w:rPr>
      </w:pPr>
      <w:r>
        <w:rPr>
          <w:rFonts w:hint="eastAsia" w:asciiTheme="minorEastAsia" w:hAnsiTheme="minorEastAsia"/>
          <w:szCs w:val="24"/>
        </w:rPr>
        <w:t>支持图片格式：JPEG, GIF, PNG, BMP</w:t>
      </w:r>
    </w:p>
    <w:p>
      <w:pPr>
        <w:spacing w:line="360" w:lineRule="auto"/>
        <w:rPr>
          <w:rFonts w:asciiTheme="minorEastAsia" w:hAnsiTheme="minorEastAsia"/>
          <w:szCs w:val="24"/>
        </w:rPr>
      </w:pPr>
      <w:r>
        <w:rPr>
          <w:rFonts w:hint="eastAsia" w:asciiTheme="minorEastAsia" w:hAnsiTheme="minorEastAsia"/>
          <w:szCs w:val="24"/>
        </w:rPr>
        <w:t>支持音频格式：MP3, AAC</w:t>
      </w:r>
    </w:p>
    <w:p>
      <w:pPr>
        <w:spacing w:line="360" w:lineRule="auto"/>
        <w:rPr>
          <w:rFonts w:asciiTheme="minorEastAsia" w:hAnsiTheme="minorEastAsia"/>
          <w:szCs w:val="24"/>
        </w:rPr>
      </w:pPr>
      <w:r>
        <w:rPr>
          <w:rFonts w:hint="eastAsia" w:asciiTheme="minorEastAsia" w:hAnsiTheme="minorEastAsia"/>
          <w:szCs w:val="24"/>
        </w:rPr>
        <w:t>存储介质：U盘</w:t>
      </w:r>
    </w:p>
    <w:p>
      <w:pPr>
        <w:spacing w:line="360" w:lineRule="auto"/>
        <w:rPr>
          <w:rFonts w:asciiTheme="minorEastAsia" w:hAnsiTheme="minorEastAsia"/>
          <w:szCs w:val="24"/>
        </w:rPr>
      </w:pPr>
      <w:r>
        <w:rPr>
          <w:rFonts w:hint="eastAsia" w:asciiTheme="minorEastAsia" w:hAnsiTheme="minorEastAsia"/>
          <w:szCs w:val="24"/>
        </w:rPr>
        <w:t>遥控功能：IP配置、显示配置、联网方式配置</w:t>
      </w:r>
    </w:p>
    <w:p>
      <w:pPr>
        <w:spacing w:line="360" w:lineRule="auto"/>
        <w:rPr>
          <w:rFonts w:asciiTheme="minorEastAsia" w:hAnsiTheme="minorEastAsia"/>
        </w:rPr>
      </w:pPr>
      <w:r>
        <w:rPr>
          <w:rFonts w:hint="eastAsia" w:asciiTheme="minorEastAsia" w:hAnsiTheme="minorEastAsia"/>
        </w:rPr>
        <w:t>通信接口：RJ</w:t>
      </w:r>
      <w:r>
        <w:rPr>
          <w:rFonts w:asciiTheme="minorEastAsia" w:hAnsiTheme="minorEastAsia"/>
        </w:rPr>
        <w:t>45</w:t>
      </w:r>
      <w:r>
        <w:rPr>
          <w:rFonts w:hint="eastAsia" w:asciiTheme="minorEastAsia" w:hAnsiTheme="minorEastAsia"/>
        </w:rPr>
        <w:t>*</w:t>
      </w:r>
      <w:r>
        <w:rPr>
          <w:rFonts w:asciiTheme="minorEastAsia" w:hAnsiTheme="minorEastAsia"/>
        </w:rPr>
        <w:t>1</w:t>
      </w:r>
    </w:p>
    <w:p>
      <w:pPr>
        <w:spacing w:line="360" w:lineRule="auto"/>
        <w:rPr>
          <w:rFonts w:asciiTheme="minorEastAsia" w:hAnsiTheme="minorEastAsia"/>
        </w:rPr>
      </w:pPr>
      <w:r>
        <w:rPr>
          <w:rFonts w:hint="eastAsia" w:asciiTheme="minorEastAsia" w:hAnsiTheme="minorEastAsia"/>
        </w:rPr>
        <w:t>音频输出：</w:t>
      </w:r>
      <w:r>
        <w:rPr>
          <w:rFonts w:asciiTheme="minorEastAsia" w:hAnsiTheme="minorEastAsia"/>
        </w:rPr>
        <w:t xml:space="preserve"> A</w:t>
      </w:r>
      <w:r>
        <w:rPr>
          <w:rFonts w:hint="eastAsia" w:asciiTheme="minorEastAsia" w:hAnsiTheme="minorEastAsia"/>
        </w:rPr>
        <w:t>udio*</w:t>
      </w:r>
      <w:r>
        <w:rPr>
          <w:rFonts w:asciiTheme="minorEastAsia" w:hAnsiTheme="minorEastAsia"/>
        </w:rPr>
        <w:t>1</w:t>
      </w:r>
    </w:p>
    <w:p>
      <w:pPr>
        <w:spacing w:line="360" w:lineRule="auto"/>
        <w:rPr>
          <w:rFonts w:asciiTheme="minorEastAsia" w:hAnsiTheme="minorEastAsia"/>
        </w:rPr>
      </w:pPr>
      <w:r>
        <w:rPr>
          <w:rFonts w:hint="eastAsia" w:asciiTheme="minorEastAsia" w:hAnsiTheme="minorEastAsia"/>
        </w:rPr>
        <w:t xml:space="preserve">数据接口：USB </w:t>
      </w:r>
      <w:r>
        <w:rPr>
          <w:rFonts w:asciiTheme="minorEastAsia" w:hAnsiTheme="minorEastAsia"/>
        </w:rPr>
        <w:t>2.0</w:t>
      </w:r>
      <w:r>
        <w:rPr>
          <w:rFonts w:hint="eastAsia" w:asciiTheme="minorEastAsia" w:hAnsiTheme="minorEastAsia"/>
        </w:rPr>
        <w:t>*</w:t>
      </w:r>
      <w:r>
        <w:rPr>
          <w:rFonts w:asciiTheme="minorEastAsia" w:hAnsiTheme="minorEastAsia"/>
        </w:rPr>
        <w:t>1</w:t>
      </w:r>
      <w:r>
        <w:rPr>
          <w:rFonts w:hint="eastAsia" w:asciiTheme="minorEastAsia" w:hAnsiTheme="minorEastAsia"/>
        </w:rPr>
        <w:t>、IR*</w:t>
      </w:r>
      <w:r>
        <w:rPr>
          <w:rFonts w:asciiTheme="minorEastAsia" w:hAnsiTheme="minorEastAsia"/>
        </w:rPr>
        <w:t>1</w:t>
      </w:r>
      <w:r>
        <w:rPr>
          <w:rFonts w:hint="eastAsia" w:asciiTheme="minorEastAsia" w:hAnsiTheme="minorEastAsia"/>
        </w:rPr>
        <w:t>、</w:t>
      </w:r>
      <w:r>
        <w:rPr>
          <w:rFonts w:hint="eastAsia" w:asciiTheme="minorEastAsia" w:hAnsiTheme="minorEastAsia"/>
          <w:szCs w:val="24"/>
        </w:rPr>
        <w:t>OTG*</w:t>
      </w:r>
      <w:r>
        <w:rPr>
          <w:rFonts w:asciiTheme="minorEastAsia" w:hAnsiTheme="minorEastAsia"/>
          <w:szCs w:val="24"/>
        </w:rPr>
        <w:t>1</w:t>
      </w:r>
    </w:p>
    <w:p>
      <w:pPr>
        <w:spacing w:line="360" w:lineRule="auto"/>
        <w:rPr>
          <w:rFonts w:asciiTheme="minorEastAsia" w:hAnsiTheme="minorEastAsia"/>
          <w:szCs w:val="24"/>
        </w:rPr>
      </w:pPr>
      <w:r>
        <w:rPr>
          <w:rFonts w:hint="eastAsia" w:asciiTheme="minorEastAsia" w:hAnsiTheme="minorEastAsia"/>
          <w:szCs w:val="24"/>
        </w:rPr>
        <w:t>材质：铝合金前壳、五金后盖</w:t>
      </w:r>
    </w:p>
    <w:p>
      <w:pPr>
        <w:spacing w:line="360" w:lineRule="auto"/>
        <w:rPr>
          <w:rFonts w:asciiTheme="minorEastAsia" w:hAnsiTheme="minorEastAsia"/>
          <w:szCs w:val="24"/>
        </w:rPr>
      </w:pPr>
      <w:r>
        <w:rPr>
          <w:rFonts w:hint="eastAsia" w:asciiTheme="minorEastAsia" w:hAnsiTheme="minorEastAsia"/>
          <w:szCs w:val="24"/>
        </w:rPr>
        <w:t>外观：防尘防暴处理</w:t>
      </w:r>
    </w:p>
    <w:p>
      <w:pPr>
        <w:spacing w:line="360" w:lineRule="auto"/>
        <w:rPr>
          <w:rFonts w:asciiTheme="minorEastAsia" w:hAnsiTheme="minorEastAsia"/>
          <w:szCs w:val="24"/>
        </w:rPr>
      </w:pPr>
      <w:r>
        <w:rPr>
          <w:rFonts w:hint="eastAsia" w:asciiTheme="minorEastAsia" w:hAnsiTheme="minorEastAsia"/>
          <w:szCs w:val="24"/>
        </w:rPr>
        <w:t>安装：壁挂，横挂竖挂均可</w:t>
      </w:r>
    </w:p>
    <w:p>
      <w:pPr>
        <w:widowControl/>
        <w:spacing w:line="360" w:lineRule="auto"/>
        <w:jc w:val="left"/>
        <w:rPr>
          <w:rFonts w:asciiTheme="minorEastAsia" w:hAnsiTheme="minorEastAsia"/>
        </w:rPr>
      </w:pPr>
      <w:r>
        <w:rPr>
          <w:rFonts w:hint="eastAsia" w:asciiTheme="minorEastAsia" w:hAnsiTheme="minorEastAsia"/>
        </w:rPr>
        <w:t>资质：CCC认证</w:t>
      </w:r>
    </w:p>
    <w:p>
      <w:pPr>
        <w:pStyle w:val="7"/>
        <w:ind w:left="480"/>
      </w:pPr>
      <w:r>
        <w:rPr>
          <w:rFonts w:hint="eastAsia"/>
        </w:rPr>
        <w:t>18、49吋网络液晶一体机</w:t>
      </w:r>
    </w:p>
    <w:p>
      <w:pPr>
        <w:spacing w:line="360" w:lineRule="auto"/>
        <w:rPr>
          <w:rFonts w:asciiTheme="minorEastAsia" w:hAnsiTheme="minorEastAsia"/>
          <w:szCs w:val="24"/>
        </w:rPr>
      </w:pPr>
      <w:r>
        <w:rPr>
          <w:rFonts w:hint="eastAsia" w:asciiTheme="minorEastAsia" w:hAnsiTheme="minorEastAsia"/>
          <w:szCs w:val="24"/>
        </w:rPr>
        <w:t>★CPU不低于：64bit 四核 ARM Cortex A53  1.4GHZ；</w:t>
      </w:r>
    </w:p>
    <w:p>
      <w:pPr>
        <w:spacing w:line="360" w:lineRule="auto"/>
        <w:rPr>
          <w:rFonts w:asciiTheme="minorEastAsia" w:hAnsiTheme="minorEastAsia"/>
          <w:szCs w:val="24"/>
        </w:rPr>
      </w:pPr>
      <w:r>
        <w:rPr>
          <w:rFonts w:hint="eastAsia" w:asciiTheme="minorEastAsia" w:hAnsiTheme="minorEastAsia"/>
          <w:szCs w:val="24"/>
        </w:rPr>
        <w:t>★GPU不低于：ARM Mali-450 四核GPU</w:t>
      </w:r>
    </w:p>
    <w:p>
      <w:pPr>
        <w:spacing w:line="360" w:lineRule="auto"/>
        <w:rPr>
          <w:rFonts w:asciiTheme="minorEastAsia" w:hAnsiTheme="minorEastAsia"/>
          <w:szCs w:val="24"/>
        </w:rPr>
      </w:pPr>
      <w:r>
        <w:rPr>
          <w:rFonts w:hint="eastAsia" w:asciiTheme="minorEastAsia" w:hAnsiTheme="minorEastAsia"/>
          <w:szCs w:val="24"/>
        </w:rPr>
        <w:t>★内存不低于：DDR3 2GB</w:t>
      </w:r>
    </w:p>
    <w:p>
      <w:pPr>
        <w:spacing w:line="360" w:lineRule="auto"/>
        <w:rPr>
          <w:rFonts w:asciiTheme="minorEastAsia" w:hAnsiTheme="minorEastAsia"/>
          <w:szCs w:val="24"/>
        </w:rPr>
      </w:pPr>
      <w:r>
        <w:rPr>
          <w:rFonts w:hint="eastAsia" w:asciiTheme="minorEastAsia" w:hAnsiTheme="minorEastAsia"/>
          <w:szCs w:val="24"/>
        </w:rPr>
        <w:t>网卡不低于：100M</w:t>
      </w:r>
    </w:p>
    <w:p>
      <w:pPr>
        <w:spacing w:line="360" w:lineRule="auto"/>
        <w:rPr>
          <w:rFonts w:asciiTheme="minorEastAsia" w:hAnsiTheme="minorEastAsia"/>
          <w:szCs w:val="24"/>
        </w:rPr>
      </w:pPr>
      <w:r>
        <w:rPr>
          <w:rFonts w:hint="eastAsia" w:asciiTheme="minorEastAsia" w:hAnsiTheme="minorEastAsia"/>
          <w:szCs w:val="24"/>
        </w:rPr>
        <w:t>显示：LVDS驱动</w:t>
      </w:r>
    </w:p>
    <w:p>
      <w:pPr>
        <w:spacing w:line="360" w:lineRule="auto"/>
        <w:rPr>
          <w:rFonts w:asciiTheme="minorEastAsia" w:hAnsiTheme="minorEastAsia"/>
          <w:szCs w:val="24"/>
        </w:rPr>
      </w:pPr>
      <w:r>
        <w:rPr>
          <w:rFonts w:hint="eastAsia" w:asciiTheme="minorEastAsia" w:hAnsiTheme="minorEastAsia"/>
          <w:szCs w:val="24"/>
        </w:rPr>
        <w:t xml:space="preserve">外存不低于：EMMC，8G </w:t>
      </w:r>
    </w:p>
    <w:p>
      <w:pPr>
        <w:spacing w:line="360" w:lineRule="auto"/>
        <w:rPr>
          <w:rFonts w:asciiTheme="minorEastAsia" w:hAnsiTheme="minorEastAsia"/>
          <w:szCs w:val="24"/>
        </w:rPr>
      </w:pPr>
      <w:r>
        <w:rPr>
          <w:rFonts w:hint="eastAsia" w:asciiTheme="minorEastAsia" w:hAnsiTheme="minorEastAsia"/>
          <w:szCs w:val="24"/>
        </w:rPr>
        <w:t>★系统：Android</w:t>
      </w:r>
      <w:r>
        <w:rPr>
          <w:rFonts w:asciiTheme="minorEastAsia" w:hAnsiTheme="minorEastAsia"/>
          <w:szCs w:val="24"/>
        </w:rPr>
        <w:t xml:space="preserve"> </w:t>
      </w:r>
    </w:p>
    <w:p>
      <w:pPr>
        <w:spacing w:line="360" w:lineRule="auto"/>
        <w:rPr>
          <w:rFonts w:asciiTheme="minorEastAsia" w:hAnsiTheme="minorEastAsia"/>
          <w:szCs w:val="24"/>
        </w:rPr>
      </w:pPr>
      <w:r>
        <w:rPr>
          <w:rFonts w:hint="eastAsia" w:asciiTheme="minorEastAsia" w:hAnsiTheme="minorEastAsia"/>
          <w:szCs w:val="24"/>
        </w:rPr>
        <w:t>★时钟：RTC时钟，电子晶振</w:t>
      </w:r>
    </w:p>
    <w:p>
      <w:pPr>
        <w:spacing w:line="360" w:lineRule="auto"/>
        <w:rPr>
          <w:rFonts w:asciiTheme="minorEastAsia" w:hAnsiTheme="minorEastAsia"/>
          <w:szCs w:val="24"/>
        </w:rPr>
      </w:pPr>
      <w:r>
        <w:rPr>
          <w:rFonts w:hint="eastAsia" w:asciiTheme="minorEastAsia" w:hAnsiTheme="minorEastAsia"/>
          <w:szCs w:val="24"/>
        </w:rPr>
        <w:t>尺寸：49吋</w:t>
      </w:r>
    </w:p>
    <w:p>
      <w:pPr>
        <w:spacing w:line="360" w:lineRule="auto"/>
        <w:rPr>
          <w:rFonts w:asciiTheme="minorEastAsia" w:hAnsiTheme="minorEastAsia"/>
          <w:szCs w:val="24"/>
        </w:rPr>
      </w:pPr>
      <w:r>
        <w:rPr>
          <w:rFonts w:hint="eastAsia" w:asciiTheme="minorEastAsia" w:hAnsiTheme="minorEastAsia"/>
          <w:szCs w:val="24"/>
        </w:rPr>
        <w:t>分辨率不低于：1920*1080</w:t>
      </w:r>
    </w:p>
    <w:p>
      <w:pPr>
        <w:spacing w:line="360" w:lineRule="auto"/>
        <w:rPr>
          <w:rFonts w:asciiTheme="minorEastAsia" w:hAnsiTheme="minorEastAsia"/>
          <w:szCs w:val="24"/>
        </w:rPr>
      </w:pPr>
      <w:r>
        <w:rPr>
          <w:rFonts w:hint="eastAsia" w:asciiTheme="minorEastAsia" w:hAnsiTheme="minorEastAsia"/>
          <w:szCs w:val="24"/>
        </w:rPr>
        <w:t>支持视频格式：MPEG2, MPEG2_HD, MPEG4, MPEG4_SD, MPEG4_HD, H.264, RM, DivX 1080p HD, DivX 720p HD, DivX_DRM, FLV</w:t>
      </w:r>
    </w:p>
    <w:p>
      <w:pPr>
        <w:spacing w:line="360" w:lineRule="auto"/>
        <w:rPr>
          <w:rFonts w:asciiTheme="minorEastAsia" w:hAnsiTheme="minorEastAsia"/>
          <w:szCs w:val="24"/>
        </w:rPr>
      </w:pPr>
      <w:r>
        <w:rPr>
          <w:rFonts w:hint="eastAsia" w:asciiTheme="minorEastAsia" w:hAnsiTheme="minorEastAsia"/>
          <w:szCs w:val="24"/>
        </w:rPr>
        <w:t>支持图片格式：JPEG, GIF, PNG, BMP</w:t>
      </w:r>
    </w:p>
    <w:p>
      <w:pPr>
        <w:spacing w:line="360" w:lineRule="auto"/>
        <w:rPr>
          <w:rFonts w:asciiTheme="minorEastAsia" w:hAnsiTheme="minorEastAsia"/>
          <w:szCs w:val="24"/>
        </w:rPr>
      </w:pPr>
      <w:r>
        <w:rPr>
          <w:rFonts w:hint="eastAsia" w:asciiTheme="minorEastAsia" w:hAnsiTheme="minorEastAsia"/>
          <w:szCs w:val="24"/>
        </w:rPr>
        <w:t>支持音频格式：MP3, AAC</w:t>
      </w:r>
    </w:p>
    <w:p>
      <w:pPr>
        <w:spacing w:line="360" w:lineRule="auto"/>
        <w:rPr>
          <w:rFonts w:asciiTheme="minorEastAsia" w:hAnsiTheme="minorEastAsia"/>
          <w:szCs w:val="24"/>
        </w:rPr>
      </w:pPr>
      <w:r>
        <w:rPr>
          <w:rFonts w:hint="eastAsia" w:asciiTheme="minorEastAsia" w:hAnsiTheme="minorEastAsia"/>
          <w:szCs w:val="24"/>
        </w:rPr>
        <w:t xml:space="preserve">存储介质：U盘 </w:t>
      </w:r>
    </w:p>
    <w:p>
      <w:pPr>
        <w:spacing w:line="360" w:lineRule="auto"/>
        <w:rPr>
          <w:rFonts w:asciiTheme="minorEastAsia" w:hAnsiTheme="minorEastAsia"/>
          <w:szCs w:val="24"/>
        </w:rPr>
      </w:pPr>
      <w:r>
        <w:rPr>
          <w:rFonts w:hint="eastAsia" w:asciiTheme="minorEastAsia" w:hAnsiTheme="minorEastAsia"/>
          <w:szCs w:val="24"/>
        </w:rPr>
        <w:t>遥控功能：IP配置、显示配置、联网方式配置</w:t>
      </w:r>
    </w:p>
    <w:p>
      <w:pPr>
        <w:spacing w:line="360" w:lineRule="auto"/>
        <w:rPr>
          <w:rFonts w:asciiTheme="minorEastAsia" w:hAnsiTheme="minorEastAsia"/>
        </w:rPr>
      </w:pPr>
      <w:r>
        <w:rPr>
          <w:rFonts w:hint="eastAsia" w:asciiTheme="minorEastAsia" w:hAnsiTheme="minorEastAsia"/>
        </w:rPr>
        <w:t>通信接口：RJ</w:t>
      </w:r>
      <w:r>
        <w:rPr>
          <w:rFonts w:asciiTheme="minorEastAsia" w:hAnsiTheme="minorEastAsia"/>
        </w:rPr>
        <w:t>45</w:t>
      </w:r>
      <w:r>
        <w:rPr>
          <w:rFonts w:hint="eastAsia" w:asciiTheme="minorEastAsia" w:hAnsiTheme="minorEastAsia"/>
        </w:rPr>
        <w:t>*</w:t>
      </w:r>
      <w:r>
        <w:rPr>
          <w:rFonts w:asciiTheme="minorEastAsia" w:hAnsiTheme="minorEastAsia"/>
        </w:rPr>
        <w:t>1</w:t>
      </w:r>
    </w:p>
    <w:p>
      <w:pPr>
        <w:spacing w:line="360" w:lineRule="auto"/>
        <w:rPr>
          <w:rFonts w:asciiTheme="minorEastAsia" w:hAnsiTheme="minorEastAsia"/>
        </w:rPr>
      </w:pPr>
      <w:r>
        <w:rPr>
          <w:rFonts w:hint="eastAsia" w:asciiTheme="minorEastAsia" w:hAnsiTheme="minorEastAsia"/>
          <w:szCs w:val="24"/>
        </w:rPr>
        <w:t>★</w:t>
      </w:r>
      <w:r>
        <w:rPr>
          <w:rFonts w:hint="eastAsia" w:asciiTheme="minorEastAsia" w:hAnsiTheme="minorEastAsia"/>
        </w:rPr>
        <w:t xml:space="preserve">视频输入：HDMI*1  VGA*1  AV*1  YUV*1  </w:t>
      </w:r>
    </w:p>
    <w:p>
      <w:pPr>
        <w:spacing w:line="360" w:lineRule="auto"/>
        <w:rPr>
          <w:rFonts w:asciiTheme="minorEastAsia" w:hAnsiTheme="minorEastAsia"/>
        </w:rPr>
      </w:pPr>
      <w:r>
        <w:rPr>
          <w:rFonts w:hint="eastAsia" w:asciiTheme="minorEastAsia" w:hAnsiTheme="minorEastAsia"/>
        </w:rPr>
        <w:t>音频输出：</w:t>
      </w:r>
      <w:r>
        <w:rPr>
          <w:rFonts w:asciiTheme="minorEastAsia" w:hAnsiTheme="minorEastAsia"/>
        </w:rPr>
        <w:t xml:space="preserve"> A</w:t>
      </w:r>
      <w:r>
        <w:rPr>
          <w:rFonts w:hint="eastAsia" w:asciiTheme="minorEastAsia" w:hAnsiTheme="minorEastAsia"/>
        </w:rPr>
        <w:t>udio*</w:t>
      </w:r>
      <w:r>
        <w:rPr>
          <w:rFonts w:asciiTheme="minorEastAsia" w:hAnsiTheme="minorEastAsia"/>
        </w:rPr>
        <w:t>1</w:t>
      </w:r>
      <w:r>
        <w:rPr>
          <w:rFonts w:hint="eastAsia" w:asciiTheme="minorEastAsia" w:hAnsiTheme="minorEastAsia"/>
        </w:rPr>
        <w:t>、</w:t>
      </w:r>
      <w:r>
        <w:rPr>
          <w:rFonts w:hint="eastAsia"/>
          <w:color w:val="000000" w:themeColor="text1"/>
        </w:rPr>
        <w:t>音频line-out接口</w:t>
      </w:r>
    </w:p>
    <w:p>
      <w:pPr>
        <w:spacing w:line="360" w:lineRule="auto"/>
        <w:rPr>
          <w:rFonts w:asciiTheme="minorEastAsia" w:hAnsiTheme="minorEastAsia"/>
        </w:rPr>
      </w:pPr>
      <w:r>
        <w:rPr>
          <w:rFonts w:hint="eastAsia" w:asciiTheme="minorEastAsia" w:hAnsiTheme="minorEastAsia"/>
        </w:rPr>
        <w:t xml:space="preserve">数据接口：USB </w:t>
      </w:r>
      <w:r>
        <w:rPr>
          <w:rFonts w:asciiTheme="minorEastAsia" w:hAnsiTheme="minorEastAsia"/>
        </w:rPr>
        <w:t>2.0</w:t>
      </w:r>
      <w:r>
        <w:rPr>
          <w:rFonts w:hint="eastAsia" w:asciiTheme="minorEastAsia" w:hAnsiTheme="minorEastAsia"/>
        </w:rPr>
        <w:t>*3、USB 3</w:t>
      </w:r>
      <w:r>
        <w:rPr>
          <w:rFonts w:asciiTheme="minorEastAsia" w:hAnsiTheme="minorEastAsia"/>
        </w:rPr>
        <w:t>.0</w:t>
      </w:r>
      <w:r>
        <w:rPr>
          <w:rFonts w:hint="eastAsia" w:asciiTheme="minorEastAsia" w:hAnsiTheme="minorEastAsia"/>
        </w:rPr>
        <w:t>*1、IR*</w:t>
      </w:r>
      <w:r>
        <w:rPr>
          <w:rFonts w:asciiTheme="minorEastAsia" w:hAnsiTheme="minorEastAsia"/>
        </w:rPr>
        <w:t>1</w:t>
      </w:r>
    </w:p>
    <w:p>
      <w:pPr>
        <w:spacing w:line="360" w:lineRule="auto"/>
        <w:rPr>
          <w:rFonts w:asciiTheme="minorEastAsia" w:hAnsiTheme="minorEastAsia"/>
          <w:szCs w:val="24"/>
        </w:rPr>
      </w:pPr>
      <w:r>
        <w:rPr>
          <w:rFonts w:hint="eastAsia" w:asciiTheme="minorEastAsia" w:hAnsiTheme="minorEastAsia"/>
          <w:szCs w:val="24"/>
        </w:rPr>
        <w:t>材质：铝合金前壳、五金后盖</w:t>
      </w:r>
    </w:p>
    <w:p>
      <w:pPr>
        <w:spacing w:line="360" w:lineRule="auto"/>
        <w:rPr>
          <w:rFonts w:asciiTheme="minorEastAsia" w:hAnsiTheme="minorEastAsia"/>
          <w:szCs w:val="24"/>
        </w:rPr>
      </w:pPr>
      <w:r>
        <w:rPr>
          <w:rFonts w:hint="eastAsia" w:asciiTheme="minorEastAsia" w:hAnsiTheme="minorEastAsia"/>
          <w:szCs w:val="24"/>
        </w:rPr>
        <w:t>外观：超窄边</w:t>
      </w:r>
    </w:p>
    <w:p>
      <w:pPr>
        <w:spacing w:line="360" w:lineRule="auto"/>
        <w:rPr>
          <w:rFonts w:asciiTheme="minorEastAsia" w:hAnsiTheme="minorEastAsia"/>
          <w:szCs w:val="24"/>
        </w:rPr>
      </w:pPr>
      <w:r>
        <w:rPr>
          <w:rFonts w:hint="eastAsia" w:asciiTheme="minorEastAsia" w:hAnsiTheme="minorEastAsia"/>
          <w:szCs w:val="24"/>
        </w:rPr>
        <w:t>安装：壁挂，横挂竖挂均可</w:t>
      </w:r>
    </w:p>
    <w:p>
      <w:pPr>
        <w:widowControl/>
        <w:spacing w:line="360" w:lineRule="auto"/>
        <w:jc w:val="left"/>
        <w:rPr>
          <w:rFonts w:asciiTheme="minorEastAsia" w:hAnsiTheme="minorEastAsia"/>
        </w:rPr>
      </w:pPr>
      <w:r>
        <w:rPr>
          <w:rFonts w:hint="eastAsia" w:asciiTheme="minorEastAsia" w:hAnsiTheme="minorEastAsia"/>
          <w:szCs w:val="24"/>
        </w:rPr>
        <w:t>★</w:t>
      </w:r>
      <w:r>
        <w:rPr>
          <w:rFonts w:hint="eastAsia" w:asciiTheme="minorEastAsia" w:hAnsiTheme="minorEastAsia"/>
        </w:rPr>
        <w:t>资质：CCC认证</w:t>
      </w:r>
    </w:p>
    <w:p>
      <w:pPr>
        <w:rPr>
          <w:rFonts w:asciiTheme="minorEastAsia" w:hAnsiTheme="minorEastAsia"/>
        </w:rPr>
      </w:pPr>
    </w:p>
    <w:p>
      <w:pPr>
        <w:pStyle w:val="7"/>
        <w:ind w:left="480"/>
      </w:pPr>
      <w:r>
        <w:rPr>
          <w:rFonts w:hint="eastAsia"/>
        </w:rPr>
        <w:t>19、55寸网络液晶一体机</w:t>
      </w:r>
    </w:p>
    <w:p>
      <w:pPr>
        <w:spacing w:line="360" w:lineRule="auto"/>
        <w:rPr>
          <w:rFonts w:asciiTheme="minorEastAsia" w:hAnsiTheme="minorEastAsia"/>
          <w:szCs w:val="24"/>
        </w:rPr>
      </w:pPr>
      <w:r>
        <w:rPr>
          <w:rFonts w:hint="eastAsia" w:asciiTheme="minorEastAsia" w:hAnsiTheme="minorEastAsia"/>
          <w:szCs w:val="24"/>
        </w:rPr>
        <w:t>★CPU不低于：64bit 四核 ARM Cortex A53  1.4GHZ；</w:t>
      </w:r>
    </w:p>
    <w:p>
      <w:pPr>
        <w:spacing w:line="360" w:lineRule="auto"/>
        <w:rPr>
          <w:rFonts w:asciiTheme="minorEastAsia" w:hAnsiTheme="minorEastAsia"/>
          <w:szCs w:val="24"/>
        </w:rPr>
      </w:pPr>
      <w:r>
        <w:rPr>
          <w:rFonts w:hint="eastAsia" w:asciiTheme="minorEastAsia" w:hAnsiTheme="minorEastAsia"/>
          <w:szCs w:val="24"/>
        </w:rPr>
        <w:t>★GPU不低于：ARM Mali-450 四核GPU</w:t>
      </w:r>
    </w:p>
    <w:p>
      <w:pPr>
        <w:spacing w:line="360" w:lineRule="auto"/>
        <w:rPr>
          <w:rFonts w:asciiTheme="minorEastAsia" w:hAnsiTheme="minorEastAsia"/>
          <w:szCs w:val="24"/>
        </w:rPr>
      </w:pPr>
      <w:r>
        <w:rPr>
          <w:rFonts w:hint="eastAsia" w:asciiTheme="minorEastAsia" w:hAnsiTheme="minorEastAsia"/>
          <w:szCs w:val="24"/>
        </w:rPr>
        <w:t>★内存不低于：DDR3 2GB</w:t>
      </w:r>
    </w:p>
    <w:p>
      <w:pPr>
        <w:spacing w:line="360" w:lineRule="auto"/>
        <w:rPr>
          <w:rFonts w:asciiTheme="minorEastAsia" w:hAnsiTheme="minorEastAsia"/>
          <w:szCs w:val="24"/>
        </w:rPr>
      </w:pPr>
      <w:r>
        <w:rPr>
          <w:rFonts w:hint="eastAsia" w:asciiTheme="minorEastAsia" w:hAnsiTheme="minorEastAsia"/>
          <w:szCs w:val="24"/>
        </w:rPr>
        <w:t>网卡不低于：100M</w:t>
      </w:r>
    </w:p>
    <w:p>
      <w:pPr>
        <w:spacing w:line="360" w:lineRule="auto"/>
        <w:rPr>
          <w:rFonts w:asciiTheme="minorEastAsia" w:hAnsiTheme="minorEastAsia"/>
          <w:szCs w:val="24"/>
        </w:rPr>
      </w:pPr>
      <w:r>
        <w:rPr>
          <w:rFonts w:hint="eastAsia" w:asciiTheme="minorEastAsia" w:hAnsiTheme="minorEastAsia"/>
          <w:szCs w:val="24"/>
        </w:rPr>
        <w:t>显示：LVDS驱动</w:t>
      </w:r>
    </w:p>
    <w:p>
      <w:pPr>
        <w:spacing w:line="360" w:lineRule="auto"/>
        <w:rPr>
          <w:rFonts w:asciiTheme="minorEastAsia" w:hAnsiTheme="minorEastAsia"/>
          <w:szCs w:val="24"/>
        </w:rPr>
      </w:pPr>
      <w:r>
        <w:rPr>
          <w:rFonts w:hint="eastAsia" w:asciiTheme="minorEastAsia" w:hAnsiTheme="minorEastAsia"/>
          <w:szCs w:val="24"/>
        </w:rPr>
        <w:t xml:space="preserve">外存不低于：EMMC，8G </w:t>
      </w:r>
    </w:p>
    <w:p>
      <w:pPr>
        <w:spacing w:line="360" w:lineRule="auto"/>
        <w:rPr>
          <w:rFonts w:asciiTheme="minorEastAsia" w:hAnsiTheme="minorEastAsia"/>
          <w:szCs w:val="24"/>
        </w:rPr>
      </w:pPr>
      <w:r>
        <w:rPr>
          <w:rFonts w:hint="eastAsia" w:asciiTheme="minorEastAsia" w:hAnsiTheme="minorEastAsia"/>
          <w:szCs w:val="24"/>
        </w:rPr>
        <w:t>★系统：Android</w:t>
      </w:r>
      <w:r>
        <w:rPr>
          <w:rFonts w:asciiTheme="minorEastAsia" w:hAnsiTheme="minorEastAsia"/>
          <w:szCs w:val="24"/>
        </w:rPr>
        <w:t xml:space="preserve"> </w:t>
      </w:r>
    </w:p>
    <w:p>
      <w:pPr>
        <w:spacing w:line="360" w:lineRule="auto"/>
        <w:rPr>
          <w:rFonts w:asciiTheme="minorEastAsia" w:hAnsiTheme="minorEastAsia"/>
          <w:szCs w:val="24"/>
        </w:rPr>
      </w:pPr>
      <w:r>
        <w:rPr>
          <w:rFonts w:hint="eastAsia" w:asciiTheme="minorEastAsia" w:hAnsiTheme="minorEastAsia"/>
          <w:szCs w:val="24"/>
        </w:rPr>
        <w:t>★时钟：RTC时钟，电子晶振</w:t>
      </w:r>
    </w:p>
    <w:p>
      <w:pPr>
        <w:spacing w:line="360" w:lineRule="auto"/>
        <w:rPr>
          <w:rFonts w:asciiTheme="minorEastAsia" w:hAnsiTheme="minorEastAsia"/>
          <w:szCs w:val="24"/>
        </w:rPr>
      </w:pPr>
      <w:r>
        <w:rPr>
          <w:rFonts w:hint="eastAsia" w:asciiTheme="minorEastAsia" w:hAnsiTheme="minorEastAsia"/>
          <w:szCs w:val="24"/>
        </w:rPr>
        <w:t>尺寸：55吋</w:t>
      </w:r>
    </w:p>
    <w:p>
      <w:pPr>
        <w:spacing w:line="360" w:lineRule="auto"/>
        <w:rPr>
          <w:rFonts w:asciiTheme="minorEastAsia" w:hAnsiTheme="minorEastAsia"/>
          <w:szCs w:val="24"/>
        </w:rPr>
      </w:pPr>
      <w:r>
        <w:rPr>
          <w:rFonts w:hint="eastAsia" w:asciiTheme="minorEastAsia" w:hAnsiTheme="minorEastAsia"/>
          <w:szCs w:val="24"/>
        </w:rPr>
        <w:t>分辨率不低于：1920*1080</w:t>
      </w:r>
    </w:p>
    <w:p>
      <w:pPr>
        <w:spacing w:line="360" w:lineRule="auto"/>
        <w:rPr>
          <w:rFonts w:asciiTheme="minorEastAsia" w:hAnsiTheme="minorEastAsia"/>
          <w:szCs w:val="24"/>
        </w:rPr>
      </w:pPr>
      <w:r>
        <w:rPr>
          <w:rFonts w:hint="eastAsia" w:asciiTheme="minorEastAsia" w:hAnsiTheme="minorEastAsia"/>
          <w:szCs w:val="24"/>
        </w:rPr>
        <w:t>支持视频格式：MPEG2, MPEG2_HD, MPEG4, MPEG4_SD, MPEG4_HD, H.264, RM, DivX 1080p HD, DivX 720p HD, DivX_DRM, FLV</w:t>
      </w:r>
    </w:p>
    <w:p>
      <w:pPr>
        <w:spacing w:line="360" w:lineRule="auto"/>
        <w:rPr>
          <w:rFonts w:asciiTheme="minorEastAsia" w:hAnsiTheme="minorEastAsia"/>
          <w:szCs w:val="24"/>
        </w:rPr>
      </w:pPr>
      <w:r>
        <w:rPr>
          <w:rFonts w:hint="eastAsia" w:asciiTheme="minorEastAsia" w:hAnsiTheme="minorEastAsia"/>
          <w:szCs w:val="24"/>
        </w:rPr>
        <w:t>支持图片格式：JPEG, GIF, PNG, BMP</w:t>
      </w:r>
    </w:p>
    <w:p>
      <w:pPr>
        <w:spacing w:line="360" w:lineRule="auto"/>
        <w:rPr>
          <w:rFonts w:asciiTheme="minorEastAsia" w:hAnsiTheme="minorEastAsia"/>
          <w:szCs w:val="24"/>
        </w:rPr>
      </w:pPr>
      <w:r>
        <w:rPr>
          <w:rFonts w:hint="eastAsia" w:asciiTheme="minorEastAsia" w:hAnsiTheme="minorEastAsia"/>
          <w:szCs w:val="24"/>
        </w:rPr>
        <w:t>支持音频格式：MP3, AAC</w:t>
      </w:r>
    </w:p>
    <w:p>
      <w:pPr>
        <w:spacing w:line="360" w:lineRule="auto"/>
        <w:rPr>
          <w:rFonts w:asciiTheme="minorEastAsia" w:hAnsiTheme="minorEastAsia"/>
          <w:szCs w:val="24"/>
        </w:rPr>
      </w:pPr>
      <w:r>
        <w:rPr>
          <w:rFonts w:hint="eastAsia" w:asciiTheme="minorEastAsia" w:hAnsiTheme="minorEastAsia"/>
          <w:szCs w:val="24"/>
        </w:rPr>
        <w:t xml:space="preserve">存储介质：U盘 </w:t>
      </w:r>
    </w:p>
    <w:p>
      <w:pPr>
        <w:spacing w:line="360" w:lineRule="auto"/>
        <w:rPr>
          <w:rFonts w:asciiTheme="minorEastAsia" w:hAnsiTheme="minorEastAsia"/>
          <w:szCs w:val="24"/>
        </w:rPr>
      </w:pPr>
      <w:r>
        <w:rPr>
          <w:rFonts w:hint="eastAsia" w:asciiTheme="minorEastAsia" w:hAnsiTheme="minorEastAsia"/>
          <w:szCs w:val="24"/>
        </w:rPr>
        <w:t>遥控功能：IP配置、显示配置、联网方式配置</w:t>
      </w:r>
    </w:p>
    <w:p>
      <w:pPr>
        <w:spacing w:line="360" w:lineRule="auto"/>
        <w:rPr>
          <w:rFonts w:asciiTheme="minorEastAsia" w:hAnsiTheme="minorEastAsia"/>
        </w:rPr>
      </w:pPr>
      <w:r>
        <w:rPr>
          <w:rFonts w:hint="eastAsia" w:asciiTheme="minorEastAsia" w:hAnsiTheme="minorEastAsia"/>
        </w:rPr>
        <w:t>通信接口：RJ</w:t>
      </w:r>
      <w:r>
        <w:rPr>
          <w:rFonts w:asciiTheme="minorEastAsia" w:hAnsiTheme="minorEastAsia"/>
        </w:rPr>
        <w:t>45</w:t>
      </w:r>
      <w:r>
        <w:rPr>
          <w:rFonts w:hint="eastAsia" w:asciiTheme="minorEastAsia" w:hAnsiTheme="minorEastAsia"/>
        </w:rPr>
        <w:t>*</w:t>
      </w:r>
      <w:r>
        <w:rPr>
          <w:rFonts w:asciiTheme="minorEastAsia" w:hAnsiTheme="minorEastAsia"/>
        </w:rPr>
        <w:t>1</w:t>
      </w:r>
    </w:p>
    <w:p>
      <w:pPr>
        <w:spacing w:line="360" w:lineRule="auto"/>
        <w:rPr>
          <w:rFonts w:asciiTheme="minorEastAsia" w:hAnsiTheme="minorEastAsia"/>
        </w:rPr>
      </w:pPr>
      <w:r>
        <w:rPr>
          <w:rFonts w:hint="eastAsia" w:asciiTheme="minorEastAsia" w:hAnsiTheme="minorEastAsia"/>
        </w:rPr>
        <w:t xml:space="preserve">视频输入：HDMI*1  VGA*1  AV*1  YUV*1  </w:t>
      </w:r>
    </w:p>
    <w:p>
      <w:pPr>
        <w:spacing w:line="360" w:lineRule="auto"/>
        <w:rPr>
          <w:rFonts w:asciiTheme="minorEastAsia" w:hAnsiTheme="minorEastAsia"/>
        </w:rPr>
      </w:pPr>
      <w:r>
        <w:rPr>
          <w:rFonts w:hint="eastAsia" w:asciiTheme="minorEastAsia" w:hAnsiTheme="minorEastAsia"/>
        </w:rPr>
        <w:t>音频输出：</w:t>
      </w:r>
      <w:r>
        <w:rPr>
          <w:rFonts w:asciiTheme="minorEastAsia" w:hAnsiTheme="minorEastAsia"/>
        </w:rPr>
        <w:t xml:space="preserve"> A</w:t>
      </w:r>
      <w:r>
        <w:rPr>
          <w:rFonts w:hint="eastAsia" w:asciiTheme="minorEastAsia" w:hAnsiTheme="minorEastAsia"/>
        </w:rPr>
        <w:t>udio*</w:t>
      </w:r>
      <w:r>
        <w:rPr>
          <w:rFonts w:asciiTheme="minorEastAsia" w:hAnsiTheme="minorEastAsia"/>
        </w:rPr>
        <w:t>1</w:t>
      </w:r>
      <w:r>
        <w:rPr>
          <w:rFonts w:hint="eastAsia" w:asciiTheme="minorEastAsia" w:hAnsiTheme="minorEastAsia"/>
        </w:rPr>
        <w:t>、</w:t>
      </w:r>
      <w:r>
        <w:rPr>
          <w:rFonts w:hint="eastAsia"/>
          <w:color w:val="000000" w:themeColor="text1"/>
        </w:rPr>
        <w:t>音频line-out接口</w:t>
      </w:r>
    </w:p>
    <w:p>
      <w:pPr>
        <w:spacing w:line="360" w:lineRule="auto"/>
        <w:rPr>
          <w:rFonts w:asciiTheme="minorEastAsia" w:hAnsiTheme="minorEastAsia"/>
        </w:rPr>
      </w:pPr>
      <w:r>
        <w:rPr>
          <w:rFonts w:hint="eastAsia" w:asciiTheme="minorEastAsia" w:hAnsiTheme="minorEastAsia"/>
        </w:rPr>
        <w:t xml:space="preserve">数据接口：USB </w:t>
      </w:r>
      <w:r>
        <w:rPr>
          <w:rFonts w:asciiTheme="minorEastAsia" w:hAnsiTheme="minorEastAsia"/>
        </w:rPr>
        <w:t>2.0</w:t>
      </w:r>
      <w:r>
        <w:rPr>
          <w:rFonts w:hint="eastAsia" w:asciiTheme="minorEastAsia" w:hAnsiTheme="minorEastAsia"/>
        </w:rPr>
        <w:t>*3、USB 3</w:t>
      </w:r>
      <w:r>
        <w:rPr>
          <w:rFonts w:asciiTheme="minorEastAsia" w:hAnsiTheme="minorEastAsia"/>
        </w:rPr>
        <w:t>.0</w:t>
      </w:r>
      <w:r>
        <w:rPr>
          <w:rFonts w:hint="eastAsia" w:asciiTheme="minorEastAsia" w:hAnsiTheme="minorEastAsia"/>
        </w:rPr>
        <w:t>*1、IR*</w:t>
      </w:r>
      <w:r>
        <w:rPr>
          <w:rFonts w:asciiTheme="minorEastAsia" w:hAnsiTheme="minorEastAsia"/>
        </w:rPr>
        <w:t>1</w:t>
      </w:r>
    </w:p>
    <w:p>
      <w:pPr>
        <w:spacing w:line="360" w:lineRule="auto"/>
        <w:rPr>
          <w:rFonts w:asciiTheme="minorEastAsia" w:hAnsiTheme="minorEastAsia"/>
          <w:szCs w:val="24"/>
        </w:rPr>
      </w:pPr>
      <w:r>
        <w:rPr>
          <w:rFonts w:hint="eastAsia" w:asciiTheme="minorEastAsia" w:hAnsiTheme="minorEastAsia"/>
          <w:szCs w:val="24"/>
        </w:rPr>
        <w:t>材质：铝合金前壳、五金后盖</w:t>
      </w:r>
    </w:p>
    <w:p>
      <w:pPr>
        <w:spacing w:line="360" w:lineRule="auto"/>
        <w:rPr>
          <w:rFonts w:asciiTheme="minorEastAsia" w:hAnsiTheme="minorEastAsia"/>
          <w:szCs w:val="24"/>
        </w:rPr>
      </w:pPr>
      <w:r>
        <w:rPr>
          <w:rFonts w:hint="eastAsia" w:asciiTheme="minorEastAsia" w:hAnsiTheme="minorEastAsia"/>
          <w:szCs w:val="24"/>
        </w:rPr>
        <w:t>外观：超窄边</w:t>
      </w:r>
    </w:p>
    <w:p>
      <w:pPr>
        <w:spacing w:line="360" w:lineRule="auto"/>
        <w:rPr>
          <w:rFonts w:asciiTheme="minorEastAsia" w:hAnsiTheme="minorEastAsia"/>
          <w:szCs w:val="24"/>
        </w:rPr>
      </w:pPr>
      <w:r>
        <w:rPr>
          <w:rFonts w:hint="eastAsia" w:asciiTheme="minorEastAsia" w:hAnsiTheme="minorEastAsia"/>
          <w:szCs w:val="24"/>
        </w:rPr>
        <w:t>安装：壁挂，横挂竖挂均可</w:t>
      </w:r>
    </w:p>
    <w:p>
      <w:pPr>
        <w:widowControl/>
        <w:spacing w:line="360" w:lineRule="auto"/>
        <w:jc w:val="left"/>
        <w:rPr>
          <w:rFonts w:asciiTheme="minorEastAsia" w:hAnsiTheme="minorEastAsia"/>
        </w:rPr>
      </w:pPr>
      <w:r>
        <w:rPr>
          <w:rFonts w:hint="eastAsia" w:asciiTheme="minorEastAsia" w:hAnsiTheme="minorEastAsia"/>
        </w:rPr>
        <w:t>资质：CCC认证</w:t>
      </w:r>
    </w:p>
    <w:p>
      <w:pPr>
        <w:pStyle w:val="3"/>
        <w:tabs>
          <w:tab w:val="left" w:pos="425"/>
        </w:tabs>
        <w:rPr>
          <w:rFonts w:asciiTheme="minorEastAsia" w:hAnsiTheme="minorEastAsia"/>
        </w:rPr>
      </w:pPr>
      <w:bookmarkStart w:id="26" w:name="_Toc484533069"/>
      <w:r>
        <w:rPr>
          <w:rFonts w:hint="eastAsia" w:asciiTheme="minorEastAsia" w:hAnsiTheme="minorEastAsia"/>
        </w:rPr>
        <w:t>四、工程实施要求</w:t>
      </w:r>
      <w:bookmarkEnd w:id="26"/>
    </w:p>
    <w:p>
      <w:pPr>
        <w:spacing w:line="360" w:lineRule="auto"/>
        <w:rPr>
          <w:rFonts w:asciiTheme="minorEastAsia" w:hAnsiTheme="minorEastAsia"/>
          <w:szCs w:val="24"/>
        </w:rPr>
      </w:pPr>
      <w:r>
        <w:rPr>
          <w:rFonts w:hint="eastAsia" w:asciiTheme="minorEastAsia" w:hAnsiTheme="minorEastAsia"/>
          <w:szCs w:val="24"/>
        </w:rPr>
        <w:t>1、供应商应仔细阅读项目需求说明，详细对医院的相关安装现场进行勘察。</w:t>
      </w:r>
    </w:p>
    <w:p>
      <w:pPr>
        <w:spacing w:line="360" w:lineRule="auto"/>
        <w:rPr>
          <w:rFonts w:asciiTheme="minorEastAsia" w:hAnsiTheme="minorEastAsia"/>
          <w:szCs w:val="24"/>
        </w:rPr>
      </w:pPr>
      <w:r>
        <w:rPr>
          <w:rFonts w:hint="eastAsia" w:asciiTheme="minorEastAsia" w:hAnsiTheme="minorEastAsia"/>
          <w:szCs w:val="24"/>
        </w:rPr>
        <w:t>2、供应商负责项目全部实施工作，包括人工、施工机械、安装调试、施工管理、保险、消防、质检、安全治安、环保、政策性文件规定及合同包含的所有内容、责任所发生的各项费用。供应商应按采购人提供的需求由供应商实测工程量，并按规定和要求计算工程项目的报价，供应商未填写的项目及采购人未要求或未签认的项目其费用将不予支付。</w:t>
      </w:r>
    </w:p>
    <w:p>
      <w:pPr>
        <w:spacing w:line="360" w:lineRule="auto"/>
        <w:rPr>
          <w:rFonts w:asciiTheme="minorEastAsia" w:hAnsiTheme="minorEastAsia"/>
          <w:szCs w:val="24"/>
        </w:rPr>
      </w:pPr>
      <w:r>
        <w:rPr>
          <w:rFonts w:hint="eastAsia" w:asciiTheme="minorEastAsia" w:hAnsiTheme="minorEastAsia"/>
          <w:szCs w:val="24"/>
        </w:rPr>
        <w:t>3、供应商须为本项目设立专门的实施服务队伍，并详细设计出项目实施计划。</w:t>
      </w:r>
    </w:p>
    <w:p>
      <w:pPr>
        <w:spacing w:line="360" w:lineRule="auto"/>
        <w:rPr>
          <w:rFonts w:asciiTheme="minorEastAsia" w:hAnsiTheme="minorEastAsia"/>
          <w:szCs w:val="24"/>
        </w:rPr>
      </w:pPr>
      <w:r>
        <w:rPr>
          <w:rFonts w:hint="eastAsia" w:asciiTheme="minorEastAsia" w:hAnsiTheme="minorEastAsia"/>
          <w:szCs w:val="24"/>
        </w:rPr>
        <w:t>4、成交供应商应服从院方的管理，并保证施工不影响医院的正常业务。施工期应尽量安排在医院就诊时间以外。施工期间，严格遵守医院各项规章制度及管理措施。</w:t>
      </w:r>
    </w:p>
    <w:p>
      <w:pPr>
        <w:pStyle w:val="3"/>
        <w:tabs>
          <w:tab w:val="left" w:pos="425"/>
        </w:tabs>
        <w:rPr>
          <w:rFonts w:asciiTheme="minorEastAsia" w:hAnsiTheme="minorEastAsia"/>
        </w:rPr>
      </w:pPr>
      <w:bookmarkStart w:id="27" w:name="_Toc484533070"/>
      <w:r>
        <w:rPr>
          <w:rFonts w:hint="eastAsia" w:asciiTheme="minorEastAsia" w:hAnsiTheme="minorEastAsia"/>
        </w:rPr>
        <w:t>五、售后服务要求</w:t>
      </w:r>
      <w:bookmarkEnd w:id="27"/>
    </w:p>
    <w:p>
      <w:pPr>
        <w:spacing w:line="360" w:lineRule="auto"/>
        <w:rPr>
          <w:rFonts w:asciiTheme="minorEastAsia" w:hAnsiTheme="minorEastAsia"/>
          <w:szCs w:val="24"/>
        </w:rPr>
      </w:pPr>
      <w:r>
        <w:rPr>
          <w:rFonts w:hint="eastAsia" w:asciiTheme="minorEastAsia" w:hAnsiTheme="minorEastAsia"/>
          <w:szCs w:val="24"/>
        </w:rPr>
        <w:t>1、系统的免费服务期最少壹年，服务期内，一旦系统出现故障，成交供应商技术服务人员</w:t>
      </w:r>
      <w:r>
        <w:rPr>
          <w:rFonts w:asciiTheme="minorEastAsia" w:hAnsiTheme="minorEastAsia"/>
          <w:szCs w:val="24"/>
        </w:rPr>
        <w:t>4</w:t>
      </w:r>
      <w:r>
        <w:rPr>
          <w:rFonts w:hint="eastAsia" w:asciiTheme="minorEastAsia" w:hAnsiTheme="minorEastAsia"/>
          <w:szCs w:val="24"/>
        </w:rPr>
        <w:t>小时内到达现场。</w:t>
      </w:r>
    </w:p>
    <w:p>
      <w:pPr>
        <w:spacing w:line="360" w:lineRule="auto"/>
        <w:rPr>
          <w:rFonts w:asciiTheme="minorEastAsia" w:hAnsiTheme="minorEastAsia"/>
          <w:szCs w:val="24"/>
        </w:rPr>
      </w:pPr>
      <w:r>
        <w:rPr>
          <w:rFonts w:hint="eastAsia" w:asciiTheme="minorEastAsia" w:hAnsiTheme="minorEastAsia"/>
          <w:szCs w:val="24"/>
        </w:rPr>
        <w:t>2、保修期内成交供应商每月至少安排一次寻访及系统设备巡检，每年根据院方需求提供4-6套不同风格的显示模板效果。</w:t>
      </w:r>
    </w:p>
    <w:p>
      <w:pPr>
        <w:spacing w:line="360" w:lineRule="auto"/>
        <w:rPr>
          <w:rFonts w:asciiTheme="minorEastAsia" w:hAnsiTheme="minorEastAsia"/>
          <w:szCs w:val="24"/>
        </w:rPr>
      </w:pPr>
    </w:p>
    <w:p>
      <w:pPr>
        <w:pStyle w:val="3"/>
        <w:tabs>
          <w:tab w:val="left" w:pos="425"/>
        </w:tabs>
        <w:rPr>
          <w:rFonts w:asciiTheme="minorEastAsia" w:hAnsiTheme="minorEastAsia"/>
        </w:rPr>
      </w:pPr>
      <w:r>
        <w:rPr>
          <w:rFonts w:hint="eastAsia" w:asciiTheme="minorEastAsia" w:hAnsiTheme="minorEastAsia"/>
        </w:rPr>
        <w:t>六、评分办法：</w:t>
      </w:r>
    </w:p>
    <w:tbl>
      <w:tblPr>
        <w:tblStyle w:val="13"/>
        <w:tblW w:w="8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60"/>
        <w:gridCol w:w="968"/>
        <w:gridCol w:w="3370"/>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3" w:hRule="atLeast"/>
          <w:jc w:val="center"/>
        </w:trPr>
        <w:tc>
          <w:tcPr>
            <w:tcW w:w="863" w:type="dxa"/>
            <w:vAlign w:val="center"/>
          </w:tcPr>
          <w:p>
            <w:pPr>
              <w:spacing w:line="0" w:lineRule="atLeast"/>
              <w:jc w:val="center"/>
              <w:rPr>
                <w:rFonts w:ascii="宋体" w:hAnsi="宋体"/>
                <w:bCs/>
                <w:color w:val="000000"/>
                <w:szCs w:val="21"/>
              </w:rPr>
            </w:pPr>
            <w:r>
              <w:rPr>
                <w:rFonts w:ascii="宋体" w:hAnsi="宋体"/>
                <w:bCs/>
                <w:color w:val="000000"/>
                <w:szCs w:val="21"/>
              </w:rPr>
              <w:t>1</w:t>
            </w:r>
          </w:p>
        </w:tc>
        <w:tc>
          <w:tcPr>
            <w:tcW w:w="1260" w:type="dxa"/>
            <w:vAlign w:val="center"/>
          </w:tcPr>
          <w:p>
            <w:pPr>
              <w:spacing w:line="0" w:lineRule="atLeast"/>
              <w:jc w:val="center"/>
              <w:rPr>
                <w:rFonts w:ascii="宋体" w:hAnsi="宋体"/>
                <w:bCs/>
                <w:color w:val="000000"/>
                <w:szCs w:val="21"/>
              </w:rPr>
            </w:pPr>
            <w:r>
              <w:rPr>
                <w:rFonts w:hint="eastAsia" w:ascii="宋体" w:hAnsi="宋体"/>
                <w:bCs/>
                <w:color w:val="000000"/>
                <w:szCs w:val="21"/>
              </w:rPr>
              <w:t>报价</w:t>
            </w:r>
          </w:p>
        </w:tc>
        <w:tc>
          <w:tcPr>
            <w:tcW w:w="968" w:type="dxa"/>
            <w:vAlign w:val="center"/>
          </w:tcPr>
          <w:p>
            <w:pPr>
              <w:spacing w:line="0" w:lineRule="atLeast"/>
              <w:jc w:val="center"/>
              <w:rPr>
                <w:rFonts w:ascii="宋体" w:hAnsi="宋体"/>
                <w:bCs/>
                <w:color w:val="000000"/>
                <w:szCs w:val="21"/>
              </w:rPr>
            </w:pPr>
            <w:r>
              <w:rPr>
                <w:rFonts w:hint="eastAsia" w:ascii="宋体" w:hAnsi="宋体"/>
                <w:bCs/>
                <w:color w:val="000000"/>
                <w:szCs w:val="21"/>
              </w:rPr>
              <w:t>30</w:t>
            </w:r>
          </w:p>
        </w:tc>
        <w:tc>
          <w:tcPr>
            <w:tcW w:w="3370" w:type="dxa"/>
            <w:vAlign w:val="center"/>
          </w:tcPr>
          <w:p>
            <w:pPr>
              <w:widowControl/>
              <w:ind w:left="-38"/>
              <w:rPr>
                <w:rFonts w:ascii="宋体" w:hAnsi="宋体" w:cs="宋体"/>
                <w:color w:val="1E1E1E"/>
                <w:kern w:val="0"/>
              </w:rPr>
            </w:pPr>
            <w:r>
              <w:rPr>
                <w:rFonts w:hint="eastAsia" w:hAnsi="宋体"/>
                <w:color w:val="000000"/>
                <w:szCs w:val="21"/>
              </w:rPr>
              <w:t>满足招标文件要求且投标价格最低的投标报价为评标基准价，其价格分为满分。其他投标人的价格分统一按照下列公式计算：</w:t>
            </w:r>
            <w:r>
              <w:rPr>
                <w:rFonts w:hint="eastAsia" w:hAnsi="宋体"/>
                <w:szCs w:val="21"/>
              </w:rPr>
              <w:t xml:space="preserve">投标报价得分=(基准价／投标报价)* </w:t>
            </w:r>
            <w:r>
              <w:rPr>
                <w:rFonts w:hAnsi="宋体"/>
                <w:szCs w:val="21"/>
              </w:rPr>
              <w:t>30</w:t>
            </w:r>
            <w:r>
              <w:rPr>
                <w:rFonts w:hint="eastAsia" w:hAnsi="宋体"/>
                <w:szCs w:val="21"/>
              </w:rPr>
              <w:t>分*100%</w:t>
            </w:r>
          </w:p>
        </w:tc>
        <w:tc>
          <w:tcPr>
            <w:tcW w:w="2319" w:type="dxa"/>
            <w:vAlign w:val="center"/>
          </w:tcPr>
          <w:p>
            <w:pPr>
              <w:widowControl/>
              <w:jc w:val="center"/>
              <w:rPr>
                <w:rFonts w:ascii="宋体" w:hAnsi="宋体" w:cs="宋体"/>
                <w:color w:val="1E1E1E"/>
                <w:kern w:val="0"/>
              </w:rPr>
            </w:pPr>
            <w:r>
              <w:rPr>
                <w:rFonts w:hint="eastAsia" w:ascii="宋体" w:hAnsi="宋体" w:cs="宋体"/>
                <w:kern w:val="0"/>
                <w:szCs w:val="21"/>
              </w:rPr>
              <w:t>根据财库[2011]181号文，对小型和微型企业产品的价格给予</w:t>
            </w:r>
            <w:r>
              <w:rPr>
                <w:rFonts w:ascii="宋体" w:hAnsi="宋体" w:cs="宋体"/>
                <w:kern w:val="0"/>
                <w:szCs w:val="21"/>
              </w:rPr>
              <w:t>10</w:t>
            </w:r>
            <w:r>
              <w:rPr>
                <w:rFonts w:hint="eastAsia" w:ascii="宋体" w:hAnsi="宋体" w:cs="宋体"/>
                <w:kern w:val="0"/>
                <w:szCs w:val="21"/>
              </w:rPr>
              <w:t>%的扣除，用扣除后的价格参与评审。根据川财采[2015]33号文，对失信行为投标人给予6%/次的报价累加加成，用加成后的价格参与评审，若加成后的报价超过预算的，视为无效投标。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4" w:hRule="atLeast"/>
          <w:jc w:val="center"/>
        </w:trPr>
        <w:tc>
          <w:tcPr>
            <w:tcW w:w="863" w:type="dxa"/>
            <w:vAlign w:val="center"/>
          </w:tcPr>
          <w:p>
            <w:pPr>
              <w:spacing w:line="0" w:lineRule="atLeast"/>
              <w:jc w:val="center"/>
              <w:rPr>
                <w:rFonts w:ascii="宋体" w:hAnsi="宋体"/>
                <w:bCs/>
                <w:color w:val="000000"/>
                <w:szCs w:val="21"/>
              </w:rPr>
            </w:pPr>
            <w:r>
              <w:rPr>
                <w:rFonts w:ascii="宋体" w:hAnsi="宋体"/>
                <w:bCs/>
                <w:color w:val="000000"/>
                <w:szCs w:val="21"/>
              </w:rPr>
              <w:t>2</w:t>
            </w:r>
          </w:p>
        </w:tc>
        <w:tc>
          <w:tcPr>
            <w:tcW w:w="1260" w:type="dxa"/>
            <w:vAlign w:val="center"/>
          </w:tcPr>
          <w:p>
            <w:pPr>
              <w:spacing w:line="0" w:lineRule="atLeast"/>
              <w:jc w:val="center"/>
              <w:rPr>
                <w:rFonts w:ascii="宋体" w:hAnsi="宋体"/>
                <w:bCs/>
                <w:color w:val="000000"/>
                <w:szCs w:val="21"/>
              </w:rPr>
            </w:pPr>
            <w:r>
              <w:rPr>
                <w:rFonts w:hint="eastAsia" w:ascii="宋体" w:hAnsi="宋体"/>
                <w:bCs/>
                <w:color w:val="000000"/>
                <w:szCs w:val="21"/>
              </w:rPr>
              <w:t>技术</w:t>
            </w:r>
          </w:p>
        </w:tc>
        <w:tc>
          <w:tcPr>
            <w:tcW w:w="968" w:type="dxa"/>
            <w:vAlign w:val="center"/>
          </w:tcPr>
          <w:p>
            <w:pPr>
              <w:spacing w:line="0" w:lineRule="atLeast"/>
              <w:jc w:val="center"/>
              <w:rPr>
                <w:rFonts w:ascii="宋体" w:hAnsi="宋体"/>
                <w:bCs/>
                <w:color w:val="000000"/>
                <w:szCs w:val="21"/>
              </w:rPr>
            </w:pPr>
            <w:r>
              <w:rPr>
                <w:rFonts w:hint="eastAsia" w:ascii="宋体" w:hAnsi="宋体"/>
                <w:bCs/>
                <w:color w:val="000000"/>
                <w:szCs w:val="21"/>
              </w:rPr>
              <w:t>26</w:t>
            </w:r>
          </w:p>
        </w:tc>
        <w:tc>
          <w:tcPr>
            <w:tcW w:w="3370" w:type="dxa"/>
            <w:vAlign w:val="center"/>
          </w:tcPr>
          <w:p>
            <w:pPr>
              <w:rPr>
                <w:rFonts w:ascii="宋体" w:hAnsi="宋体"/>
                <w:color w:val="000000"/>
                <w:szCs w:val="21"/>
              </w:rPr>
            </w:pPr>
            <w:r>
              <w:rPr>
                <w:rFonts w:hint="eastAsia" w:ascii="宋体" w:hAnsi="宋体"/>
                <w:color w:val="000000"/>
                <w:szCs w:val="21"/>
              </w:rPr>
              <w:t>投标人所标产品的技术参数完全满足招标文件中技术参数及要求的得26分，其中带“★”为实质性要求，不允许负偏离，否则投标无效。另外：投标人所投标产品的技术参数和配置不满足招标文件中未带“★”技术参数及要求的每一项扣3分，扣完为止。</w:t>
            </w:r>
          </w:p>
        </w:tc>
        <w:tc>
          <w:tcPr>
            <w:tcW w:w="2319" w:type="dxa"/>
            <w:vAlign w:val="center"/>
          </w:tcPr>
          <w:p>
            <w:pPr>
              <w:spacing w:line="0" w:lineRule="atLeas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863" w:type="dxa"/>
            <w:vMerge w:val="restart"/>
            <w:vAlign w:val="center"/>
          </w:tcPr>
          <w:p>
            <w:pPr>
              <w:spacing w:line="0" w:lineRule="atLeast"/>
              <w:jc w:val="center"/>
              <w:rPr>
                <w:rFonts w:ascii="宋体" w:hAnsi="宋体"/>
                <w:bCs/>
                <w:color w:val="000000"/>
                <w:szCs w:val="21"/>
              </w:rPr>
            </w:pPr>
            <w:r>
              <w:rPr>
                <w:rFonts w:ascii="宋体" w:hAnsi="宋体"/>
                <w:bCs/>
                <w:color w:val="000000"/>
                <w:szCs w:val="21"/>
              </w:rPr>
              <w:t>3</w:t>
            </w:r>
          </w:p>
        </w:tc>
        <w:tc>
          <w:tcPr>
            <w:tcW w:w="1260" w:type="dxa"/>
            <w:vMerge w:val="restart"/>
            <w:vAlign w:val="center"/>
          </w:tcPr>
          <w:p>
            <w:pPr>
              <w:spacing w:line="0" w:lineRule="atLeast"/>
              <w:jc w:val="center"/>
              <w:rPr>
                <w:rFonts w:ascii="宋体" w:hAnsi="宋体"/>
                <w:bCs/>
                <w:color w:val="000000"/>
                <w:szCs w:val="21"/>
              </w:rPr>
            </w:pPr>
            <w:r>
              <w:rPr>
                <w:rFonts w:hint="eastAsia" w:ascii="宋体" w:hAnsi="宋体"/>
                <w:bCs/>
                <w:color w:val="000000"/>
                <w:szCs w:val="21"/>
              </w:rPr>
              <w:t>商务</w:t>
            </w:r>
          </w:p>
        </w:tc>
        <w:tc>
          <w:tcPr>
            <w:tcW w:w="968" w:type="dxa"/>
            <w:vMerge w:val="restart"/>
            <w:vAlign w:val="center"/>
          </w:tcPr>
          <w:p>
            <w:pPr>
              <w:jc w:val="center"/>
            </w:pPr>
            <w:r>
              <w:rPr>
                <w:rFonts w:hint="eastAsia"/>
              </w:rPr>
              <w:t>34</w:t>
            </w:r>
          </w:p>
        </w:tc>
        <w:tc>
          <w:tcPr>
            <w:tcW w:w="3370" w:type="dxa"/>
            <w:vAlign w:val="center"/>
          </w:tcPr>
          <w:p>
            <w:r>
              <w:rPr>
                <w:rFonts w:hint="eastAsia"/>
              </w:rPr>
              <w:t>产品介绍、功能评价10分</w:t>
            </w:r>
          </w:p>
        </w:tc>
        <w:tc>
          <w:tcPr>
            <w:tcW w:w="2319" w:type="dxa"/>
            <w:vAlign w:val="center"/>
          </w:tcPr>
          <w:p>
            <w:pPr>
              <w:spacing w:line="0" w:lineRule="atLeast"/>
              <w:jc w:val="center"/>
              <w:rPr>
                <w:rFonts w:ascii="宋体" w:hAnsi="宋体"/>
                <w:color w:val="000000"/>
                <w:szCs w:val="21"/>
              </w:rPr>
            </w:pPr>
            <w:r>
              <w:rPr>
                <w:rFonts w:hint="eastAsia" w:ascii="宋体" w:hAnsi="宋体"/>
                <w:color w:val="000000"/>
                <w:szCs w:val="21"/>
              </w:rPr>
              <w:t>投标方所投产品进行功能、施工、效果、售后等进行介绍。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3" w:hRule="atLeast"/>
          <w:jc w:val="center"/>
        </w:trPr>
        <w:tc>
          <w:tcPr>
            <w:tcW w:w="863" w:type="dxa"/>
            <w:vMerge w:val="continue"/>
            <w:vAlign w:val="center"/>
          </w:tcPr>
          <w:p>
            <w:pPr>
              <w:spacing w:line="0" w:lineRule="atLeast"/>
              <w:jc w:val="center"/>
              <w:rPr>
                <w:rFonts w:ascii="宋体" w:hAnsi="宋体"/>
                <w:bCs/>
                <w:color w:val="000000"/>
                <w:szCs w:val="21"/>
              </w:rPr>
            </w:pPr>
          </w:p>
        </w:tc>
        <w:tc>
          <w:tcPr>
            <w:tcW w:w="1260" w:type="dxa"/>
            <w:vMerge w:val="continue"/>
            <w:vAlign w:val="center"/>
          </w:tcPr>
          <w:p>
            <w:pPr>
              <w:spacing w:line="0" w:lineRule="atLeast"/>
              <w:jc w:val="center"/>
              <w:rPr>
                <w:rFonts w:ascii="宋体" w:hAnsi="宋体"/>
                <w:bCs/>
                <w:color w:val="000000"/>
                <w:szCs w:val="21"/>
              </w:rPr>
            </w:pPr>
          </w:p>
        </w:tc>
        <w:tc>
          <w:tcPr>
            <w:tcW w:w="968" w:type="dxa"/>
            <w:vMerge w:val="continue"/>
            <w:vAlign w:val="center"/>
          </w:tcPr>
          <w:p/>
        </w:tc>
        <w:tc>
          <w:tcPr>
            <w:tcW w:w="3370" w:type="dxa"/>
            <w:vAlign w:val="center"/>
          </w:tcPr>
          <w:p>
            <w:pPr>
              <w:pStyle w:val="2"/>
            </w:pPr>
            <w:r>
              <w:rPr>
                <w:rFonts w:hint="eastAsia" w:asciiTheme="minorHAnsi" w:hAnsiTheme="minorHAnsi" w:eastAsiaTheme="minorEastAsia" w:cstheme="minorBidi"/>
                <w:b w:val="0"/>
                <w:bCs w:val="0"/>
                <w:szCs w:val="22"/>
              </w:rPr>
              <w:t>所投品牌的网络液晶一体机外壳材质通过抗菌的，得2分，无证明或缺少证明均不得分</w:t>
            </w:r>
          </w:p>
        </w:tc>
        <w:tc>
          <w:tcPr>
            <w:tcW w:w="2319" w:type="dxa"/>
            <w:vAlign w:val="center"/>
          </w:tcPr>
          <w:p>
            <w:pPr>
              <w:spacing w:line="0" w:lineRule="atLeast"/>
              <w:jc w:val="center"/>
              <w:rPr>
                <w:rFonts w:ascii="宋体" w:hAnsi="宋体"/>
                <w:color w:val="000000"/>
                <w:szCs w:val="21"/>
              </w:rPr>
            </w:pPr>
            <w:r>
              <w:rPr>
                <w:rFonts w:hint="eastAsia"/>
              </w:rPr>
              <w:t>提供抗菌材料检测报告复印件加盖厂家盖章。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3" w:hRule="atLeast"/>
          <w:jc w:val="center"/>
        </w:trPr>
        <w:tc>
          <w:tcPr>
            <w:tcW w:w="863" w:type="dxa"/>
            <w:vMerge w:val="continue"/>
            <w:vAlign w:val="center"/>
          </w:tcPr>
          <w:p>
            <w:pPr>
              <w:spacing w:line="0" w:lineRule="atLeast"/>
              <w:jc w:val="center"/>
              <w:rPr>
                <w:rFonts w:ascii="宋体" w:hAnsi="宋体"/>
                <w:bCs/>
                <w:color w:val="000000"/>
                <w:szCs w:val="21"/>
              </w:rPr>
            </w:pPr>
          </w:p>
        </w:tc>
        <w:tc>
          <w:tcPr>
            <w:tcW w:w="1260" w:type="dxa"/>
            <w:vMerge w:val="continue"/>
            <w:vAlign w:val="center"/>
          </w:tcPr>
          <w:p>
            <w:pPr>
              <w:spacing w:line="0" w:lineRule="atLeast"/>
              <w:jc w:val="center"/>
              <w:rPr>
                <w:rFonts w:ascii="宋体" w:hAnsi="宋体"/>
                <w:bCs/>
                <w:color w:val="000000"/>
                <w:szCs w:val="21"/>
              </w:rPr>
            </w:pPr>
          </w:p>
        </w:tc>
        <w:tc>
          <w:tcPr>
            <w:tcW w:w="968" w:type="dxa"/>
            <w:vMerge w:val="continue"/>
            <w:vAlign w:val="center"/>
          </w:tcPr>
          <w:p/>
        </w:tc>
        <w:tc>
          <w:tcPr>
            <w:tcW w:w="3370" w:type="dxa"/>
            <w:vAlign w:val="bottom"/>
          </w:tcPr>
          <w:p>
            <w:pPr>
              <w:rPr>
                <w:szCs w:val="21"/>
              </w:rPr>
            </w:pPr>
            <w:r>
              <w:rPr>
                <w:rFonts w:hint="eastAsia" w:cs="宋体" w:asciiTheme="minorEastAsia" w:hAnsiTheme="minorEastAsia"/>
                <w:sz w:val="21"/>
                <w:szCs w:val="21"/>
              </w:rPr>
              <w:t>提供产品生产厂商的</w:t>
            </w:r>
            <w:r>
              <w:rPr>
                <w:rFonts w:hint="eastAsia"/>
                <w:szCs w:val="21"/>
              </w:rPr>
              <w:t>质量管理体系认证证书的得2分</w:t>
            </w:r>
          </w:p>
          <w:p>
            <w:pPr>
              <w:rPr>
                <w:szCs w:val="21"/>
              </w:rPr>
            </w:pPr>
            <w:r>
              <w:rPr>
                <w:rFonts w:hint="eastAsia" w:cs="宋体" w:asciiTheme="minorEastAsia" w:hAnsiTheme="minorEastAsia"/>
                <w:sz w:val="21"/>
                <w:szCs w:val="21"/>
              </w:rPr>
              <w:t>提供产品生产厂商</w:t>
            </w:r>
            <w:r>
              <w:rPr>
                <w:rFonts w:hint="eastAsia"/>
                <w:szCs w:val="21"/>
              </w:rPr>
              <w:t>环境管理体系认证证书的得2分</w:t>
            </w:r>
          </w:p>
          <w:p>
            <w:pPr>
              <w:rPr>
                <w:szCs w:val="21"/>
              </w:rPr>
            </w:pPr>
            <w:r>
              <w:rPr>
                <w:rFonts w:hint="eastAsia" w:cs="宋体" w:asciiTheme="minorEastAsia" w:hAnsiTheme="minorEastAsia"/>
                <w:sz w:val="21"/>
                <w:szCs w:val="21"/>
              </w:rPr>
              <w:t>提供产品生产厂商</w:t>
            </w:r>
            <w:r>
              <w:rPr>
                <w:rFonts w:hint="eastAsia"/>
                <w:szCs w:val="21"/>
              </w:rPr>
              <w:t>服务认证证书的得2分</w:t>
            </w:r>
          </w:p>
        </w:tc>
        <w:tc>
          <w:tcPr>
            <w:tcW w:w="2319" w:type="dxa"/>
            <w:vAlign w:val="center"/>
          </w:tcPr>
          <w:p>
            <w:pPr>
              <w:spacing w:line="0" w:lineRule="atLeas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5" w:hRule="atLeast"/>
          <w:jc w:val="center"/>
        </w:trPr>
        <w:tc>
          <w:tcPr>
            <w:tcW w:w="863" w:type="dxa"/>
            <w:vMerge w:val="continue"/>
            <w:vAlign w:val="center"/>
          </w:tcPr>
          <w:p>
            <w:pPr>
              <w:spacing w:line="0" w:lineRule="atLeast"/>
              <w:jc w:val="center"/>
              <w:rPr>
                <w:rFonts w:ascii="宋体" w:hAnsi="宋体"/>
                <w:bCs/>
                <w:color w:val="000000"/>
                <w:szCs w:val="21"/>
              </w:rPr>
            </w:pPr>
          </w:p>
        </w:tc>
        <w:tc>
          <w:tcPr>
            <w:tcW w:w="1260" w:type="dxa"/>
            <w:vMerge w:val="continue"/>
            <w:vAlign w:val="center"/>
          </w:tcPr>
          <w:p>
            <w:pPr>
              <w:spacing w:line="0" w:lineRule="atLeast"/>
              <w:jc w:val="center"/>
              <w:rPr>
                <w:rFonts w:ascii="宋体" w:hAnsi="宋体"/>
                <w:bCs/>
                <w:color w:val="000000"/>
                <w:szCs w:val="21"/>
              </w:rPr>
            </w:pPr>
          </w:p>
        </w:tc>
        <w:tc>
          <w:tcPr>
            <w:tcW w:w="968" w:type="dxa"/>
            <w:vMerge w:val="continue"/>
            <w:vAlign w:val="center"/>
          </w:tcPr>
          <w:p/>
        </w:tc>
        <w:tc>
          <w:tcPr>
            <w:tcW w:w="3370" w:type="dxa"/>
            <w:vAlign w:val="bottom"/>
          </w:tcPr>
          <w:p>
            <w:r>
              <w:rPr>
                <w:rFonts w:hint="eastAsia"/>
              </w:rPr>
              <w:t>产品生产厂商的信息发布系统、排队叫号系统、药房叫号系统、医技检查叫号系统、检验科室叫号系统、医生工作站客户端软件、护士分诊台管理客户端软件、客户端软件均具有计算机软件著作权登记证书，得10分，无证明或缺少证明均不得分。</w:t>
            </w:r>
          </w:p>
        </w:tc>
        <w:tc>
          <w:tcPr>
            <w:tcW w:w="2319" w:type="dxa"/>
            <w:vAlign w:val="center"/>
          </w:tcPr>
          <w:p>
            <w:pPr>
              <w:spacing w:line="0" w:lineRule="atLeast"/>
              <w:jc w:val="center"/>
              <w:rPr>
                <w:rFonts w:ascii="宋体" w:hAnsi="宋体"/>
                <w:color w:val="000000"/>
                <w:szCs w:val="21"/>
              </w:rPr>
            </w:pPr>
            <w:r>
              <w:rPr>
                <w:rFonts w:hint="eastAsia"/>
              </w:rPr>
              <w:t>复印件加盖厂商公章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 w:hRule="atLeast"/>
          <w:jc w:val="center"/>
        </w:trPr>
        <w:tc>
          <w:tcPr>
            <w:tcW w:w="863" w:type="dxa"/>
            <w:vMerge w:val="continue"/>
            <w:vAlign w:val="center"/>
          </w:tcPr>
          <w:p>
            <w:pPr>
              <w:spacing w:line="0" w:lineRule="atLeast"/>
              <w:jc w:val="center"/>
              <w:rPr>
                <w:rFonts w:ascii="宋体" w:hAnsi="宋体"/>
                <w:bCs/>
                <w:color w:val="000000"/>
                <w:szCs w:val="21"/>
              </w:rPr>
            </w:pPr>
          </w:p>
        </w:tc>
        <w:tc>
          <w:tcPr>
            <w:tcW w:w="1260" w:type="dxa"/>
            <w:vMerge w:val="continue"/>
            <w:vAlign w:val="center"/>
          </w:tcPr>
          <w:p>
            <w:pPr>
              <w:spacing w:line="0" w:lineRule="atLeast"/>
              <w:jc w:val="center"/>
              <w:rPr>
                <w:rFonts w:ascii="宋体" w:hAnsi="宋体"/>
                <w:bCs/>
                <w:color w:val="000000"/>
                <w:szCs w:val="21"/>
              </w:rPr>
            </w:pPr>
          </w:p>
        </w:tc>
        <w:tc>
          <w:tcPr>
            <w:tcW w:w="968" w:type="dxa"/>
            <w:vMerge w:val="continue"/>
            <w:vAlign w:val="center"/>
          </w:tcPr>
          <w:p>
            <w:pPr>
              <w:jc w:val="center"/>
              <w:rPr>
                <w:rFonts w:ascii="宋体" w:hAnsi="宋体"/>
                <w:bCs/>
                <w:color w:val="000000"/>
                <w:szCs w:val="21"/>
              </w:rPr>
            </w:pPr>
          </w:p>
        </w:tc>
        <w:tc>
          <w:tcPr>
            <w:tcW w:w="3370" w:type="dxa"/>
            <w:vAlign w:val="bottom"/>
          </w:tcPr>
          <w:p>
            <w:pPr>
              <w:pStyle w:val="2"/>
              <w:rPr>
                <w:rFonts w:asciiTheme="minorHAnsi" w:hAnsiTheme="minorHAnsi" w:eastAsiaTheme="minorEastAsia" w:cstheme="minorBidi"/>
                <w:b w:val="0"/>
                <w:bCs w:val="0"/>
                <w:szCs w:val="22"/>
              </w:rPr>
            </w:pPr>
            <w:r>
              <w:rPr>
                <w:rFonts w:hint="eastAsia" w:asciiTheme="minorHAnsi" w:hAnsiTheme="minorHAnsi" w:eastAsiaTheme="minorEastAsia" w:cstheme="minorBidi"/>
                <w:b w:val="0"/>
                <w:bCs w:val="0"/>
                <w:szCs w:val="22"/>
              </w:rPr>
              <w:t>产品生产厂商所供硬件：网络液晶一体机具有中国质量认证中心出具的中国国家强制性产品认证证书（即3C认证），得3分，无证明或缺少证明均不得分。</w:t>
            </w:r>
          </w:p>
          <w:p>
            <w:pPr>
              <w:pStyle w:val="2"/>
              <w:rPr>
                <w:rFonts w:ascii="宋体" w:hAnsi="宋体" w:cs="宋体"/>
                <w:color w:val="000000"/>
                <w:kern w:val="0"/>
                <w:sz w:val="22"/>
                <w:szCs w:val="22"/>
              </w:rPr>
            </w:pPr>
            <w:r>
              <w:rPr>
                <w:rFonts w:hint="eastAsia" w:asciiTheme="minorHAnsi" w:hAnsiTheme="minorHAnsi" w:eastAsiaTheme="minorEastAsia" w:cstheme="minorBidi"/>
                <w:b w:val="0"/>
                <w:bCs w:val="0"/>
                <w:szCs w:val="22"/>
              </w:rPr>
              <w:t>产品生产厂商所供硬件：网络液晶一体机具有中国质量认证中心出具的中国节能产品认证证书，得3分，无证明或缺少证明均不得分。</w:t>
            </w:r>
          </w:p>
        </w:tc>
        <w:tc>
          <w:tcPr>
            <w:tcW w:w="2319" w:type="dxa"/>
            <w:vAlign w:val="center"/>
          </w:tcPr>
          <w:p>
            <w:pPr>
              <w:spacing w:line="0" w:lineRule="atLeast"/>
              <w:jc w:val="center"/>
              <w:rPr>
                <w:rFonts w:ascii="宋体" w:hAnsi="宋体"/>
                <w:color w:val="000000"/>
                <w:szCs w:val="21"/>
              </w:rPr>
            </w:pPr>
            <w:r>
              <w:rPr>
                <w:rFonts w:hint="eastAsia" w:ascii="宋体" w:hAnsi="宋体"/>
                <w:color w:val="000000"/>
                <w:szCs w:val="21"/>
              </w:rPr>
              <w:t>复印件加盖厂商公章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4" w:hRule="atLeast"/>
          <w:jc w:val="center"/>
        </w:trPr>
        <w:tc>
          <w:tcPr>
            <w:tcW w:w="863" w:type="dxa"/>
            <w:vAlign w:val="center"/>
          </w:tcPr>
          <w:p>
            <w:pPr>
              <w:spacing w:line="0" w:lineRule="atLeast"/>
              <w:jc w:val="center"/>
              <w:rPr>
                <w:rFonts w:ascii="宋体" w:hAnsi="宋体"/>
                <w:bCs/>
                <w:color w:val="000000"/>
                <w:szCs w:val="21"/>
              </w:rPr>
            </w:pPr>
            <w:r>
              <w:rPr>
                <w:rFonts w:ascii="宋体" w:hAnsi="宋体"/>
                <w:bCs/>
                <w:color w:val="000000"/>
                <w:szCs w:val="21"/>
              </w:rPr>
              <w:t>4</w:t>
            </w:r>
          </w:p>
        </w:tc>
        <w:tc>
          <w:tcPr>
            <w:tcW w:w="1260" w:type="dxa"/>
            <w:vAlign w:val="center"/>
          </w:tcPr>
          <w:p>
            <w:pPr>
              <w:spacing w:line="0" w:lineRule="atLeast"/>
              <w:jc w:val="center"/>
              <w:rPr>
                <w:rFonts w:ascii="宋体" w:hAnsi="宋体"/>
                <w:bCs/>
                <w:color w:val="000000"/>
                <w:szCs w:val="21"/>
              </w:rPr>
            </w:pPr>
            <w:r>
              <w:rPr>
                <w:rFonts w:hint="eastAsia" w:ascii="宋体" w:hAnsi="宋体"/>
                <w:bCs/>
                <w:color w:val="000000"/>
                <w:szCs w:val="21"/>
              </w:rPr>
              <w:t>售后</w:t>
            </w:r>
          </w:p>
        </w:tc>
        <w:tc>
          <w:tcPr>
            <w:tcW w:w="968" w:type="dxa"/>
            <w:vAlign w:val="center"/>
          </w:tcPr>
          <w:p>
            <w:pPr>
              <w:jc w:val="center"/>
              <w:rPr>
                <w:rFonts w:ascii="宋体" w:hAnsi="宋体"/>
                <w:bCs/>
                <w:color w:val="000000"/>
                <w:szCs w:val="21"/>
              </w:rPr>
            </w:pPr>
            <w:r>
              <w:rPr>
                <w:rFonts w:ascii="宋体" w:hAnsi="宋体"/>
                <w:bCs/>
                <w:color w:val="000000"/>
                <w:szCs w:val="21"/>
              </w:rPr>
              <w:t>10</w:t>
            </w:r>
          </w:p>
        </w:tc>
        <w:tc>
          <w:tcPr>
            <w:tcW w:w="3370" w:type="dxa"/>
            <w:vAlign w:val="top"/>
          </w:tcPr>
          <w:p>
            <w:pPr>
              <w:pStyle w:val="2"/>
              <w:jc w:val="both"/>
              <w:rPr>
                <w:rFonts w:hint="eastAsia" w:asciiTheme="minorHAnsi" w:hAnsiTheme="minorHAnsi" w:eastAsiaTheme="minorEastAsia" w:cstheme="minorBidi"/>
                <w:b w:val="0"/>
                <w:bCs w:val="0"/>
                <w:szCs w:val="22"/>
              </w:rPr>
            </w:pPr>
            <w:r>
              <w:rPr>
                <w:rFonts w:hint="eastAsia" w:asciiTheme="minorHAnsi" w:hAnsiTheme="minorHAnsi" w:eastAsiaTheme="minorEastAsia" w:cstheme="minorBidi"/>
                <w:b w:val="0"/>
                <w:bCs w:val="0"/>
                <w:szCs w:val="22"/>
              </w:rPr>
              <w:t>售后服务内容7分。</w:t>
            </w:r>
          </w:p>
        </w:tc>
        <w:tc>
          <w:tcPr>
            <w:tcW w:w="2319" w:type="dxa"/>
            <w:tcBorders/>
            <w:vAlign w:val="center"/>
          </w:tcPr>
          <w:p>
            <w:pPr>
              <w:spacing w:line="0" w:lineRule="atLeast"/>
              <w:jc w:val="center"/>
              <w:rPr>
                <w:rFonts w:hint="eastAsia" w:ascii="宋体" w:hAnsi="宋体"/>
                <w:color w:val="000000"/>
                <w:szCs w:val="21"/>
              </w:rPr>
            </w:pPr>
            <w:r>
              <w:rPr>
                <w:rFonts w:hint="eastAsia" w:ascii="宋体" w:hAnsi="宋体"/>
                <w:color w:val="000000"/>
                <w:szCs w:val="21"/>
              </w:rPr>
              <w:t>投标方对所投产品售后服务</w:t>
            </w:r>
            <w:r>
              <w:rPr>
                <w:rFonts w:hint="eastAsia" w:ascii="宋体" w:hAnsi="宋体"/>
                <w:color w:val="000000"/>
                <w:szCs w:val="21"/>
                <w:lang w:val="en-US" w:eastAsia="zh-CN"/>
              </w:rPr>
              <w:t>内容及价格</w:t>
            </w:r>
            <w:r>
              <w:rPr>
                <w:rFonts w:hint="eastAsia" w:ascii="宋体" w:hAnsi="宋体"/>
                <w:color w:val="000000"/>
                <w:szCs w:val="21"/>
              </w:rPr>
              <w:t>进行介绍，并</w:t>
            </w:r>
            <w:r>
              <w:rPr>
                <w:rFonts w:hint="eastAsia" w:ascii="宋体" w:hAnsi="宋体"/>
                <w:color w:val="000000"/>
                <w:szCs w:val="21"/>
                <w:lang w:val="en-US" w:eastAsia="zh-CN"/>
              </w:rPr>
              <w:t>对承诺内容</w:t>
            </w:r>
            <w:r>
              <w:rPr>
                <w:rFonts w:hint="eastAsia" w:ascii="宋体" w:hAnsi="宋体"/>
                <w:color w:val="000000"/>
                <w:szCs w:val="21"/>
              </w:rPr>
              <w:t>签订承诺书。</w:t>
            </w:r>
          </w:p>
        </w:tc>
      </w:tr>
    </w:tbl>
    <w:p>
      <w:pPr>
        <w:spacing w:line="360" w:lineRule="auto"/>
        <w:rPr>
          <w:rFonts w:asciiTheme="minorEastAsia" w:hAnsiTheme="minorEastAsia"/>
          <w:szCs w:val="24"/>
        </w:rPr>
      </w:pPr>
    </w:p>
    <w:p>
      <w:pPr>
        <w:pStyle w:val="18"/>
        <w:spacing w:line="360" w:lineRule="auto"/>
        <w:ind w:firstLine="0" w:firstLineChars="0"/>
        <w:rPr>
          <w:rFonts w:asciiTheme="minorEastAsia" w:hAnsiTheme="minorEastAsia"/>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16C454"/>
    <w:multiLevelType w:val="multilevel"/>
    <w:tmpl w:val="A116C45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1E76FF2"/>
    <w:multiLevelType w:val="multilevel"/>
    <w:tmpl w:val="11E76FF2"/>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14045D86"/>
    <w:multiLevelType w:val="multilevel"/>
    <w:tmpl w:val="14045D8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7915064"/>
    <w:multiLevelType w:val="multilevel"/>
    <w:tmpl w:val="17915064"/>
    <w:lvl w:ilvl="0" w:tentative="0">
      <w:start w:val="1"/>
      <w:numFmt w:val="decimal"/>
      <w:lvlText w:val="1.2.2.1.%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1D0B6991"/>
    <w:multiLevelType w:val="multilevel"/>
    <w:tmpl w:val="1D0B6991"/>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2AA8238B"/>
    <w:multiLevelType w:val="multilevel"/>
    <w:tmpl w:val="2AA8238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D3163CD"/>
    <w:multiLevelType w:val="multilevel"/>
    <w:tmpl w:val="2D3163C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E42454F"/>
    <w:multiLevelType w:val="multilevel"/>
    <w:tmpl w:val="2E42454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B091795"/>
    <w:multiLevelType w:val="multilevel"/>
    <w:tmpl w:val="3B091795"/>
    <w:lvl w:ilvl="0" w:tentative="0">
      <w:start w:val="1"/>
      <w:numFmt w:val="decimal"/>
      <w:lvlText w:val="%1)"/>
      <w:lvlJc w:val="left"/>
      <w:pPr>
        <w:ind w:left="900" w:hanging="420"/>
      </w:pPr>
      <w:rPr>
        <w:rFonts w:hint="default"/>
      </w:rPr>
    </w:lvl>
    <w:lvl w:ilvl="1" w:tentative="0">
      <w:start w:val="2"/>
      <w:numFmt w:val="bullet"/>
      <w:lvlText w:val="★"/>
      <w:lvlJc w:val="left"/>
      <w:pPr>
        <w:ind w:left="1260" w:hanging="360"/>
      </w:pPr>
      <w:rPr>
        <w:rFonts w:hint="eastAsia" w:ascii="宋体" w:hAnsi="宋体" w:eastAsia="宋体" w:cs="Times New Roman"/>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40C0445C"/>
    <w:multiLevelType w:val="multilevel"/>
    <w:tmpl w:val="40C0445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8144D00"/>
    <w:multiLevelType w:val="multilevel"/>
    <w:tmpl w:val="58144D00"/>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5E1D42FF"/>
    <w:multiLevelType w:val="multilevel"/>
    <w:tmpl w:val="5E1D42F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27E45EE"/>
    <w:multiLevelType w:val="multilevel"/>
    <w:tmpl w:val="627E45E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2C000A0"/>
    <w:multiLevelType w:val="multilevel"/>
    <w:tmpl w:val="72C000A0"/>
    <w:lvl w:ilvl="0" w:tentative="0">
      <w:start w:val="1"/>
      <w:numFmt w:val="decimal"/>
      <w:lvlText w:val="1.2.2.1.%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6AD0E10"/>
    <w:multiLevelType w:val="multilevel"/>
    <w:tmpl w:val="76AD0E10"/>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6"/>
  </w:num>
  <w:num w:numId="2">
    <w:abstractNumId w:val="2"/>
  </w:num>
  <w:num w:numId="3">
    <w:abstractNumId w:val="0"/>
  </w:num>
  <w:num w:numId="4">
    <w:abstractNumId w:val="11"/>
  </w:num>
  <w:num w:numId="5">
    <w:abstractNumId w:val="7"/>
  </w:num>
  <w:num w:numId="6">
    <w:abstractNumId w:val="12"/>
  </w:num>
  <w:num w:numId="7">
    <w:abstractNumId w:val="5"/>
  </w:num>
  <w:num w:numId="8">
    <w:abstractNumId w:val="9"/>
  </w:num>
  <w:num w:numId="9">
    <w:abstractNumId w:val="8"/>
  </w:num>
  <w:num w:numId="10">
    <w:abstractNumId w:val="1"/>
  </w:num>
  <w:num w:numId="11">
    <w:abstractNumId w:val="4"/>
  </w:num>
  <w:num w:numId="12">
    <w:abstractNumId w:val="3"/>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2627567"/>
    <w:rsid w:val="00017BCF"/>
    <w:rsid w:val="001862D1"/>
    <w:rsid w:val="002741CC"/>
    <w:rsid w:val="00281892"/>
    <w:rsid w:val="00374D53"/>
    <w:rsid w:val="005D6333"/>
    <w:rsid w:val="00694C88"/>
    <w:rsid w:val="00937C02"/>
    <w:rsid w:val="00A364FF"/>
    <w:rsid w:val="00A64E33"/>
    <w:rsid w:val="00B95E97"/>
    <w:rsid w:val="00D14E9C"/>
    <w:rsid w:val="00E074EA"/>
    <w:rsid w:val="00E368D8"/>
    <w:rsid w:val="00F0003F"/>
    <w:rsid w:val="0EFC36AF"/>
    <w:rsid w:val="23010D0E"/>
    <w:rsid w:val="31C82739"/>
    <w:rsid w:val="32627567"/>
    <w:rsid w:val="5A9121DB"/>
    <w:rsid w:val="60D46C1A"/>
    <w:rsid w:val="67AD09C3"/>
    <w:rsid w:val="761D3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nhideWhenUsed="0" w:uiPriority="0" w:semiHidden="0" w:name="heading 5"/>
    <w:lsdException w:qFormat="1" w:uiPriority="0" w:semiHidden="0" w:name="heading 6"/>
    <w:lsdException w:qFormat="1" w:uiPriority="0" w:name="heading 7"/>
    <w:lsdException w:qFormat="1" w:uiPriority="9"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4"/>
    <w:next w:val="1"/>
    <w:unhideWhenUsed/>
    <w:qFormat/>
    <w:uiPriority w:val="9"/>
    <w:pPr>
      <w:spacing w:before="0" w:after="0" w:line="240" w:lineRule="auto"/>
      <w:outlineLvl w:val="2"/>
    </w:pPr>
    <w:rPr>
      <w:rFonts w:asciiTheme="minorEastAsia" w:hAnsiTheme="minorEastAsia" w:eastAsiaTheme="minorEastAsia"/>
    </w:rPr>
  </w:style>
  <w:style w:type="paragraph" w:styleId="6">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qFormat/>
    <w:uiPriority w:val="0"/>
    <w:pPr>
      <w:keepNext/>
      <w:keepLines/>
      <w:spacing w:before="280" w:after="290" w:line="376" w:lineRule="auto"/>
      <w:outlineLvl w:val="4"/>
    </w:pPr>
    <w:rPr>
      <w:rFonts w:ascii="Times New Roman" w:hAnsi="Times New Roman" w:eastAsia="黑体" w:cs="Times New Roman"/>
      <w:b/>
      <w:bCs/>
      <w:sz w:val="28"/>
      <w:szCs w:val="28"/>
    </w:rPr>
  </w:style>
  <w:style w:type="paragraph" w:styleId="8">
    <w:name w:val="heading 6"/>
    <w:basedOn w:val="1"/>
    <w:next w:val="1"/>
    <w:unhideWhenUsed/>
    <w:qFormat/>
    <w:uiPriority w:val="0"/>
    <w:pPr>
      <w:keepNext/>
      <w:keepLines/>
      <w:spacing w:line="317" w:lineRule="auto"/>
      <w:outlineLvl w:val="5"/>
    </w:pPr>
    <w:rPr>
      <w:rFonts w:ascii="Arial" w:hAnsi="Arial" w:eastAsia="黑体"/>
      <w:b/>
    </w:rPr>
  </w:style>
  <w:style w:type="paragraph" w:styleId="9">
    <w:name w:val="heading 8"/>
    <w:basedOn w:val="1"/>
    <w:next w:val="1"/>
    <w:unhideWhenUsed/>
    <w:qFormat/>
    <w:uiPriority w:val="9"/>
    <w:pPr>
      <w:keepNext/>
      <w:keepLines/>
      <w:spacing w:before="240" w:after="64" w:line="320" w:lineRule="auto"/>
      <w:ind w:right="100" w:rightChars="100"/>
      <w:outlineLvl w:val="7"/>
    </w:pPr>
    <w:rPr>
      <w:rFonts w:asciiTheme="majorHAnsi" w:hAnsiTheme="majorHAnsi" w:eastAsiaTheme="majorEastAsia" w:cstheme="majorBidi"/>
      <w:b/>
      <w:szCs w:val="24"/>
    </w:rPr>
  </w:style>
  <w:style w:type="character" w:default="1" w:styleId="15">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400" w:lineRule="atLeast"/>
    </w:pPr>
    <w:rPr>
      <w:rFonts w:ascii="Times New Roman" w:hAnsi="Times New Roman" w:eastAsia="仿宋_GB2312" w:cs="Times New Roman"/>
      <w:b/>
      <w:bCs/>
      <w:szCs w:val="24"/>
    </w:rPr>
  </w:style>
  <w:style w:type="paragraph" w:styleId="10">
    <w:name w:val="annotation text"/>
    <w:basedOn w:val="1"/>
    <w:unhideWhenUsed/>
    <w:qFormat/>
    <w:uiPriority w:val="99"/>
    <w:pPr>
      <w:jc w:val="left"/>
    </w:pPr>
  </w:style>
  <w:style w:type="paragraph" w:styleId="11">
    <w:name w:val="footer"/>
    <w:basedOn w:val="1"/>
    <w:link w:val="21"/>
    <w:uiPriority w:val="0"/>
    <w:pPr>
      <w:tabs>
        <w:tab w:val="center" w:pos="4153"/>
        <w:tab w:val="right" w:pos="8306"/>
      </w:tabs>
      <w:snapToGrid w:val="0"/>
      <w:jc w:val="left"/>
    </w:pPr>
    <w:rPr>
      <w:sz w:val="18"/>
      <w:szCs w:val="18"/>
    </w:rPr>
  </w:style>
  <w:style w:type="paragraph" w:styleId="12">
    <w:name w:val="header"/>
    <w:basedOn w:val="1"/>
    <w:link w:val="20"/>
    <w:uiPriority w:val="0"/>
    <w:pPr>
      <w:pBdr>
        <w:bottom w:val="single" w:color="auto" w:sz="6" w:space="1"/>
      </w:pBdr>
      <w:tabs>
        <w:tab w:val="center" w:pos="4153"/>
        <w:tab w:val="right" w:pos="8306"/>
      </w:tabs>
      <w:snapToGrid w:val="0"/>
      <w:jc w:val="center"/>
    </w:pPr>
    <w:rPr>
      <w:sz w:val="18"/>
      <w:szCs w:val="18"/>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6">
    <w:name w:val="Strong"/>
    <w:qFormat/>
    <w:uiPriority w:val="0"/>
    <w:rPr>
      <w:rFonts w:eastAsiaTheme="minorEastAsia"/>
      <w:b/>
      <w:bCs/>
      <w:sz w:val="24"/>
    </w:rPr>
  </w:style>
  <w:style w:type="character" w:styleId="17">
    <w:name w:val="annotation reference"/>
    <w:basedOn w:val="15"/>
    <w:unhideWhenUsed/>
    <w:qFormat/>
    <w:uiPriority w:val="99"/>
    <w:rPr>
      <w:sz w:val="21"/>
      <w:szCs w:val="21"/>
    </w:rPr>
  </w:style>
  <w:style w:type="paragraph" w:customStyle="1" w:styleId="18">
    <w:name w:val="列出段落111"/>
    <w:basedOn w:val="1"/>
    <w:qFormat/>
    <w:uiPriority w:val="34"/>
    <w:pPr>
      <w:widowControl/>
      <w:ind w:firstLine="420" w:firstLineChars="200"/>
      <w:jc w:val="left"/>
    </w:pPr>
    <w:rPr>
      <w:rFonts w:ascii="Times New Roman" w:hAnsi="Times New Roman" w:eastAsia="宋体" w:cs="Times New Roman"/>
      <w:kern w:val="0"/>
      <w:sz w:val="20"/>
      <w:szCs w:val="20"/>
    </w:rPr>
  </w:style>
  <w:style w:type="paragraph" w:styleId="19">
    <w:name w:val="List Paragraph"/>
    <w:basedOn w:val="1"/>
    <w:unhideWhenUsed/>
    <w:qFormat/>
    <w:uiPriority w:val="99"/>
    <w:pPr>
      <w:ind w:firstLine="420" w:firstLineChars="200"/>
    </w:pPr>
  </w:style>
  <w:style w:type="character" w:customStyle="1" w:styleId="20">
    <w:name w:val="页眉 Char"/>
    <w:basedOn w:val="15"/>
    <w:link w:val="12"/>
    <w:uiPriority w:val="0"/>
    <w:rPr>
      <w:kern w:val="2"/>
      <w:sz w:val="18"/>
      <w:szCs w:val="18"/>
    </w:rPr>
  </w:style>
  <w:style w:type="character" w:customStyle="1" w:styleId="21">
    <w:name w:val="页脚 Char"/>
    <w:basedOn w:val="15"/>
    <w:link w:val="11"/>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1636</Words>
  <Characters>9326</Characters>
  <Lines>77</Lines>
  <Paragraphs>21</Paragraphs>
  <TotalTime>2</TotalTime>
  <ScaleCrop>false</ScaleCrop>
  <LinksUpToDate>false</LinksUpToDate>
  <CharactersWithSpaces>10941</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2019-04-04T07:57:00Z</dcterms:created>
  <dc:creator>赵雷</dc:creator>
  <cp:lastModifiedBy>毅</cp:lastModifiedBy>
  <dcterms:modified xsi:type="dcterms:W3CDTF">2019-09-05T02:43:09Z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