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四川省第五人民医院网站改版项目参数</w:t>
      </w:r>
    </w:p>
    <w:p>
      <w:pP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一、功能模块要求</w:t>
      </w:r>
    </w:p>
    <w:tbl>
      <w:tblPr>
        <w:tblStyle w:val="5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036"/>
        <w:gridCol w:w="1791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栏目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一级栏目</w:t>
            </w: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</w:t>
            </w:r>
          </w:p>
        </w:tc>
        <w:tc>
          <w:tcPr>
            <w:tcW w:w="203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医院简介</w:t>
            </w: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</w:t>
            </w:r>
          </w:p>
        </w:tc>
        <w:tc>
          <w:tcPr>
            <w:tcW w:w="203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信息中心</w:t>
            </w: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事务发布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tabs>
                <w:tab w:val="left" w:pos="1309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新技术新业务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</w:p>
        </w:tc>
        <w:tc>
          <w:tcPr>
            <w:tcW w:w="203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科室介绍</w:t>
            </w:r>
          </w:p>
        </w:tc>
        <w:tc>
          <w:tcPr>
            <w:tcW w:w="3849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门诊科室介绍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住院病区介绍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</w:t>
            </w:r>
          </w:p>
        </w:tc>
        <w:tc>
          <w:tcPr>
            <w:tcW w:w="203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特色医疗</w:t>
            </w: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特色专科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华西专家团队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0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</w:t>
            </w:r>
          </w:p>
        </w:tc>
        <w:tc>
          <w:tcPr>
            <w:tcW w:w="203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综合服务</w:t>
            </w:r>
          </w:p>
        </w:tc>
        <w:tc>
          <w:tcPr>
            <w:tcW w:w="179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就医指南</w:t>
            </w:r>
          </w:p>
        </w:tc>
        <w:tc>
          <w:tcPr>
            <w:tcW w:w="2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挂号方式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入院流程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出院流程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医保门诊流程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门诊流程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医院地图</w:t>
            </w:r>
          </w:p>
        </w:tc>
        <w:tc>
          <w:tcPr>
            <w:tcW w:w="2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楼层平面图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科室分布图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6、</w:t>
            </w:r>
          </w:p>
        </w:tc>
        <w:tc>
          <w:tcPr>
            <w:tcW w:w="203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党建工作</w:t>
            </w: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思想建设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作风建设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党风廉政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7、</w:t>
            </w:r>
          </w:p>
        </w:tc>
        <w:tc>
          <w:tcPr>
            <w:tcW w:w="203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医患沟通</w:t>
            </w: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满意度调查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医患信箱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院长信箱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问卷调查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二、网站内容建设要求</w:t>
      </w:r>
    </w:p>
    <w:p>
      <w:pPr>
        <w:pStyle w:val="7"/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网站兼容多种主流浏览器（必须兼容IE各版本、360、搜狗、谷歌等。）</w:t>
      </w:r>
    </w:p>
    <w:p>
      <w:pPr>
        <w:pStyle w:val="7"/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系统采用先进的开发语言和开发工具，具有良好的执行效率，能够达到满意的互联网访问速度。</w:t>
      </w:r>
    </w:p>
    <w:p>
      <w:pPr>
        <w:pStyle w:val="7"/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系统能够充分满足网站的稳定性、安全性方面的严格要求，使网站不会因为任何平台程序方面的问题而中断服务；并且具有高度的容错性，能够识别和处理用户的非正常操作，不至于出现运行出错。</w:t>
      </w:r>
    </w:p>
    <w:p>
      <w:pPr>
        <w:pStyle w:val="7"/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提高网站美观度和应用网站建设新技术。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网站内容的策划上，尽可能考虑网站以后的发展。</w:t>
      </w:r>
    </w:p>
    <w:p>
      <w:pPr>
        <w:pStyle w:val="7"/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该网站后台管理系统基于主流数据库，能够随着网络操作系统和数据库平台的升级而平稳升级。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网站前端功能包含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首页，二级页面，三级页面设计，采用响应式设计，兼容PC端和手机端，可不用再单独开发手机网站。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网站专题专栏包含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首页，二级页面，三级页面设计，采用响应式设计，兼容PC端和手机端，可不用再单独开发手机网站。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问卷调查系统支持多选项的问卷调查，问卷结束后可显示投票结果分析或柱状图，管理员可在后台任意修改问卷内容。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可同时发布三个以上独立问卷调查。问卷调查采用响应式设计，兼容PC端和手机端，可不用再单独开发手机网站。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网站后台具备后台管理日志自动留存功能，对后台访问用户名、访问IP、访问时间进行记录，免费协助我院工作人员对日志进行查看，备份及分析。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网站建设完成后，免费免费迁移我院原网站内容到新网站。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网站管理后台能实现多级权限管理。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项目建设期内，满足我院除第三方接口内容外的其他网站建设要求。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三、售后服务要求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合同维保期内每月定期进行网站杀毒、备份、数据库更新、安全性管理、补丁修复、根据实时浏览器跟新进行修改浏览器兼容。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协助我院填写上级或网警下发的网站安全相关的调查表，以及在合同维保期范围内处理上级或网警扫描的高危漏洞。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3、协助我院进行域名注册、续费，及涉及我院网站的其他第三方机构的备案等。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4、免费提供非客户发布文章类的其他图片及文字更新（首页图片、栏目页图片、内页图片，网站文字等）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5、及时处理网站各类故障和错误。</w:t>
      </w: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四川省第五人民医院网站改版项目评分标准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994"/>
        <w:gridCol w:w="3367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33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网站建设费用（30分）</w:t>
            </w:r>
          </w:p>
        </w:tc>
        <w:tc>
          <w:tcPr>
            <w:tcW w:w="33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满足招标文件要求且投标价格最低的投标报价为评标基准价，其价格分为满分。其他投标人的价格分统一按照下列公式计算：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投标报价得分=(基准价／投标报价)* 30分*100%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参选单位业务介绍（5分）</w:t>
            </w:r>
          </w:p>
        </w:tc>
        <w:tc>
          <w:tcPr>
            <w:tcW w:w="33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投标方的业务情况进行评分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我院网站建设方案（20分）</w:t>
            </w:r>
          </w:p>
        </w:tc>
        <w:tc>
          <w:tcPr>
            <w:tcW w:w="33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投标方提供的该项目建设方案进行评分。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后台管理系统介绍（15分）</w:t>
            </w:r>
          </w:p>
        </w:tc>
        <w:tc>
          <w:tcPr>
            <w:tcW w:w="33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对后台管理系统的功能性、方便性等方面进行评分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售后服务内容及价格（15分）</w:t>
            </w:r>
          </w:p>
        </w:tc>
        <w:tc>
          <w:tcPr>
            <w:tcW w:w="33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对投标方售后服务的内容及价格进行评分。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合同范围内网站安全方案和承诺（15分）</w:t>
            </w:r>
          </w:p>
        </w:tc>
        <w:tc>
          <w:tcPr>
            <w:tcW w:w="33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对合同范围内的网络安全方案及相关承诺进行评分。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pStyle w:val="7"/>
        <w:ind w:left="72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CA5B8"/>
    <w:multiLevelType w:val="singleLevel"/>
    <w:tmpl w:val="E72CA5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55"/>
    <w:rsid w:val="00004BD9"/>
    <w:rsid w:val="00046151"/>
    <w:rsid w:val="000D638F"/>
    <w:rsid w:val="00154422"/>
    <w:rsid w:val="00165EDD"/>
    <w:rsid w:val="001C2DD5"/>
    <w:rsid w:val="0027437E"/>
    <w:rsid w:val="00285C55"/>
    <w:rsid w:val="0031342D"/>
    <w:rsid w:val="00316DC6"/>
    <w:rsid w:val="0037122C"/>
    <w:rsid w:val="003D39FA"/>
    <w:rsid w:val="003D6DF9"/>
    <w:rsid w:val="003E09D4"/>
    <w:rsid w:val="003E11BB"/>
    <w:rsid w:val="00467E8B"/>
    <w:rsid w:val="00495F2F"/>
    <w:rsid w:val="004A540E"/>
    <w:rsid w:val="004C53BA"/>
    <w:rsid w:val="004E6A59"/>
    <w:rsid w:val="00517057"/>
    <w:rsid w:val="00561D5B"/>
    <w:rsid w:val="0057748C"/>
    <w:rsid w:val="005C40A7"/>
    <w:rsid w:val="00613A11"/>
    <w:rsid w:val="0061416A"/>
    <w:rsid w:val="006A32D0"/>
    <w:rsid w:val="006F2707"/>
    <w:rsid w:val="007470D5"/>
    <w:rsid w:val="00817E56"/>
    <w:rsid w:val="00907A37"/>
    <w:rsid w:val="009753DF"/>
    <w:rsid w:val="0099120E"/>
    <w:rsid w:val="009B1454"/>
    <w:rsid w:val="00A179C3"/>
    <w:rsid w:val="00A23E1E"/>
    <w:rsid w:val="00A3001E"/>
    <w:rsid w:val="00A63A95"/>
    <w:rsid w:val="00A94C6E"/>
    <w:rsid w:val="00A96883"/>
    <w:rsid w:val="00B50C98"/>
    <w:rsid w:val="00B515A0"/>
    <w:rsid w:val="00B6556C"/>
    <w:rsid w:val="00B71BF9"/>
    <w:rsid w:val="00BF0A4B"/>
    <w:rsid w:val="00C4462E"/>
    <w:rsid w:val="00C71B62"/>
    <w:rsid w:val="00D06B6F"/>
    <w:rsid w:val="00D34798"/>
    <w:rsid w:val="00D9570F"/>
    <w:rsid w:val="00DE6FEE"/>
    <w:rsid w:val="00E738B4"/>
    <w:rsid w:val="00EC552B"/>
    <w:rsid w:val="00EF4065"/>
    <w:rsid w:val="00F437B9"/>
    <w:rsid w:val="00F60860"/>
    <w:rsid w:val="4A7535BB"/>
    <w:rsid w:val="5ABC0DC5"/>
    <w:rsid w:val="6DF64B49"/>
    <w:rsid w:val="72B07F50"/>
    <w:rsid w:val="7A7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2019-05-10T07:47:00Z</dcterms:created>
  <dc:creator>Microsoft Office 用户</dc:creator>
  <cp:lastModifiedBy>毅</cp:lastModifiedBy>
  <dcterms:modified xsi:type="dcterms:W3CDTF">2019-09-05T03:51:22Z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